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7662"/>
      </w:tblGrid>
      <w:tr w:rsidR="00F41BB5" w:rsidRPr="00F41BB5" w14:paraId="008023D7" w14:textId="77777777" w:rsidTr="00F41BB5">
        <w:trPr>
          <w:trHeight w:val="300"/>
        </w:trPr>
        <w:tc>
          <w:tcPr>
            <w:tcW w:w="1384" w:type="dxa"/>
            <w:noWrap/>
            <w:hideMark/>
          </w:tcPr>
          <w:p w14:paraId="3E5DA957" w14:textId="77777777" w:rsidR="00F41BB5" w:rsidRPr="00F41BB5" w:rsidRDefault="00F41BB5">
            <w:pPr>
              <w:rPr>
                <w:b/>
                <w:bCs/>
              </w:rPr>
            </w:pPr>
            <w:r w:rsidRPr="00F41BB5">
              <w:rPr>
                <w:b/>
                <w:bCs/>
              </w:rPr>
              <w:t>Agency</w:t>
            </w:r>
          </w:p>
        </w:tc>
        <w:tc>
          <w:tcPr>
            <w:tcW w:w="7858" w:type="dxa"/>
            <w:noWrap/>
            <w:hideMark/>
          </w:tcPr>
          <w:p w14:paraId="2A364EF7" w14:textId="77777777" w:rsidR="00F41BB5" w:rsidRPr="00F41BB5" w:rsidRDefault="00F41BB5">
            <w:r w:rsidRPr="00F41BB5">
              <w:t>Family Responsibilities Commission</w:t>
            </w:r>
          </w:p>
        </w:tc>
      </w:tr>
      <w:tr w:rsidR="00F41BB5" w:rsidRPr="00F41BB5" w14:paraId="25B48E56" w14:textId="77777777" w:rsidTr="00F41BB5">
        <w:trPr>
          <w:trHeight w:val="300"/>
        </w:trPr>
        <w:tc>
          <w:tcPr>
            <w:tcW w:w="1384" w:type="dxa"/>
            <w:noWrap/>
            <w:hideMark/>
          </w:tcPr>
          <w:p w14:paraId="4EEB94DE" w14:textId="77777777" w:rsidR="00F41BB5" w:rsidRPr="00F41BB5" w:rsidRDefault="00F41BB5">
            <w:pPr>
              <w:rPr>
                <w:b/>
                <w:bCs/>
              </w:rPr>
            </w:pPr>
            <w:r w:rsidRPr="00F41BB5">
              <w:rPr>
                <w:b/>
                <w:bCs/>
              </w:rPr>
              <w:t>Dataset</w:t>
            </w:r>
          </w:p>
        </w:tc>
        <w:tc>
          <w:tcPr>
            <w:tcW w:w="7858" w:type="dxa"/>
            <w:noWrap/>
            <w:hideMark/>
          </w:tcPr>
          <w:p w14:paraId="3EBAF778" w14:textId="53A6139A" w:rsidR="00F41BB5" w:rsidRPr="00F41BB5" w:rsidRDefault="00F41BB5" w:rsidP="00F41BB5">
            <w:r>
              <w:t>Community c</w:t>
            </w:r>
            <w:r w:rsidRPr="00F41BB5">
              <w:t>onferences</w:t>
            </w:r>
            <w:r w:rsidR="00055BFD">
              <w:t xml:space="preserve"> and hearings</w:t>
            </w:r>
          </w:p>
        </w:tc>
      </w:tr>
      <w:tr w:rsidR="00F41BB5" w:rsidRPr="00F41BB5" w14:paraId="06AF0018" w14:textId="77777777" w:rsidTr="00F41BB5">
        <w:trPr>
          <w:trHeight w:val="600"/>
        </w:trPr>
        <w:tc>
          <w:tcPr>
            <w:tcW w:w="1384" w:type="dxa"/>
            <w:noWrap/>
            <w:hideMark/>
          </w:tcPr>
          <w:p w14:paraId="1AC5479F" w14:textId="77777777" w:rsidR="00F41BB5" w:rsidRPr="00F41BB5" w:rsidRDefault="00F41BB5">
            <w:pPr>
              <w:rPr>
                <w:b/>
                <w:bCs/>
              </w:rPr>
            </w:pPr>
            <w:r w:rsidRPr="00F41BB5">
              <w:rPr>
                <w:b/>
                <w:bCs/>
              </w:rPr>
              <w:t>Base Population</w:t>
            </w:r>
          </w:p>
        </w:tc>
        <w:tc>
          <w:tcPr>
            <w:tcW w:w="7858" w:type="dxa"/>
            <w:hideMark/>
          </w:tcPr>
          <w:p w14:paraId="1D595217" w14:textId="264B10F5" w:rsidR="00F41BB5" w:rsidRPr="00F41BB5" w:rsidRDefault="00F41BB5">
            <w:r w:rsidRPr="00F41BB5">
              <w:t xml:space="preserve">Conferences </w:t>
            </w:r>
            <w:r w:rsidR="00055BFD">
              <w:t xml:space="preserve">and hearings </w:t>
            </w:r>
            <w:r w:rsidRPr="00F41BB5">
              <w:t xml:space="preserve">held by the Family Responsibilities Commission in each community.  At the conference Commissioners discuss with the client the matter/s </w:t>
            </w:r>
            <w:r w:rsidR="009D2797">
              <w:t xml:space="preserve">which are the </w:t>
            </w:r>
            <w:r w:rsidRPr="00F41BB5">
              <w:t>subject of the agency notice and any related problems the client wishes to raise.</w:t>
            </w:r>
            <w:r w:rsidR="00055BFD">
              <w:t xml:space="preserve">  At </w:t>
            </w:r>
            <w:r w:rsidR="00DB1AF0">
              <w:t>an</w:t>
            </w:r>
            <w:r w:rsidR="00055BFD">
              <w:t xml:space="preserve"> application hearing </w:t>
            </w:r>
            <w:r w:rsidR="00055BFD" w:rsidRPr="00F41BB5">
              <w:t xml:space="preserve">Commissioners discuss with the client the </w:t>
            </w:r>
            <w:r w:rsidR="00055BFD">
              <w:t>reason why the client wishes to amend or end their Family Responsibilities Agreement or Order.</w:t>
            </w:r>
            <w:r w:rsidR="009D2797">
              <w:t xml:space="preserve">  At </w:t>
            </w:r>
            <w:r w:rsidR="00DB1AF0">
              <w:t>a</w:t>
            </w:r>
            <w:r w:rsidR="009D2797">
              <w:t xml:space="preserve"> show cause hearing </w:t>
            </w:r>
            <w:r w:rsidR="009D2797" w:rsidRPr="00F41BB5">
              <w:t xml:space="preserve">Commissioners discuss with the client </w:t>
            </w:r>
            <w:r w:rsidR="009D2797">
              <w:t xml:space="preserve">the non-compliance of their case plan </w:t>
            </w:r>
            <w:r w:rsidR="009D2797" w:rsidRPr="00F41BB5">
              <w:t>and any related problems the client wishes to raise.</w:t>
            </w:r>
          </w:p>
        </w:tc>
      </w:tr>
      <w:tr w:rsidR="00F41BB5" w:rsidRPr="00F41BB5" w14:paraId="17354EC4" w14:textId="77777777" w:rsidTr="00F41BB5">
        <w:trPr>
          <w:trHeight w:val="300"/>
        </w:trPr>
        <w:tc>
          <w:tcPr>
            <w:tcW w:w="1384" w:type="dxa"/>
            <w:noWrap/>
            <w:hideMark/>
          </w:tcPr>
          <w:p w14:paraId="02A353FE" w14:textId="77777777" w:rsidR="00F41BB5" w:rsidRPr="00F41BB5" w:rsidRDefault="00F41BB5">
            <w:pPr>
              <w:rPr>
                <w:b/>
                <w:bCs/>
              </w:rPr>
            </w:pPr>
            <w:r w:rsidRPr="00F41BB5">
              <w:rPr>
                <w:b/>
                <w:bCs/>
              </w:rPr>
              <w:t>Rules</w:t>
            </w:r>
          </w:p>
        </w:tc>
        <w:tc>
          <w:tcPr>
            <w:tcW w:w="7858" w:type="dxa"/>
            <w:hideMark/>
          </w:tcPr>
          <w:p w14:paraId="4ED9DE63" w14:textId="77777777" w:rsidR="00F41BB5" w:rsidRPr="00F41BB5" w:rsidRDefault="00F41BB5"/>
        </w:tc>
      </w:tr>
      <w:tr w:rsidR="00F41BB5" w:rsidRPr="00F41BB5" w14:paraId="5E766225" w14:textId="77777777" w:rsidTr="00F41BB5">
        <w:trPr>
          <w:trHeight w:val="300"/>
        </w:trPr>
        <w:tc>
          <w:tcPr>
            <w:tcW w:w="1384" w:type="dxa"/>
            <w:noWrap/>
            <w:hideMark/>
          </w:tcPr>
          <w:p w14:paraId="731B74AA" w14:textId="77777777" w:rsidR="00F41BB5" w:rsidRPr="00F41BB5" w:rsidRDefault="00F41BB5"/>
        </w:tc>
        <w:tc>
          <w:tcPr>
            <w:tcW w:w="7858" w:type="dxa"/>
            <w:noWrap/>
            <w:hideMark/>
          </w:tcPr>
          <w:p w14:paraId="7F579830" w14:textId="77777777" w:rsidR="00F41BB5" w:rsidRPr="00F41BB5" w:rsidRDefault="00F41BB5"/>
        </w:tc>
      </w:tr>
      <w:tr w:rsidR="00F41BB5" w:rsidRPr="00F41BB5" w14:paraId="17A88192" w14:textId="77777777" w:rsidTr="00F41BB5">
        <w:trPr>
          <w:trHeight w:val="300"/>
        </w:trPr>
        <w:tc>
          <w:tcPr>
            <w:tcW w:w="1384" w:type="dxa"/>
            <w:noWrap/>
            <w:hideMark/>
          </w:tcPr>
          <w:p w14:paraId="7EA01741" w14:textId="77777777" w:rsidR="00F41BB5" w:rsidRPr="00F41BB5" w:rsidRDefault="00F41BB5">
            <w:pPr>
              <w:rPr>
                <w:b/>
                <w:bCs/>
              </w:rPr>
            </w:pPr>
            <w:r w:rsidRPr="00F41BB5">
              <w:rPr>
                <w:b/>
                <w:bCs/>
              </w:rPr>
              <w:t>Variables</w:t>
            </w:r>
          </w:p>
        </w:tc>
        <w:tc>
          <w:tcPr>
            <w:tcW w:w="7858" w:type="dxa"/>
            <w:noWrap/>
            <w:hideMark/>
          </w:tcPr>
          <w:p w14:paraId="5EA91571" w14:textId="77777777" w:rsidR="00F41BB5" w:rsidRPr="00F41BB5" w:rsidRDefault="00F41BB5"/>
        </w:tc>
      </w:tr>
      <w:tr w:rsidR="00F41BB5" w:rsidRPr="00F41BB5" w14:paraId="68506D20" w14:textId="77777777" w:rsidTr="00F41BB5">
        <w:trPr>
          <w:trHeight w:val="300"/>
        </w:trPr>
        <w:tc>
          <w:tcPr>
            <w:tcW w:w="1384" w:type="dxa"/>
            <w:noWrap/>
            <w:hideMark/>
          </w:tcPr>
          <w:p w14:paraId="367F78A2" w14:textId="77777777" w:rsidR="00F41BB5" w:rsidRPr="00F41BB5" w:rsidRDefault="00F41BB5">
            <w:r w:rsidRPr="00F41BB5">
              <w:t>Period Start Date</w:t>
            </w:r>
          </w:p>
        </w:tc>
        <w:tc>
          <w:tcPr>
            <w:tcW w:w="7858" w:type="dxa"/>
            <w:noWrap/>
            <w:hideMark/>
          </w:tcPr>
          <w:p w14:paraId="5343BA57" w14:textId="77777777" w:rsidR="00F41BB5" w:rsidRPr="00F41BB5" w:rsidRDefault="00F41BB5">
            <w:r w:rsidRPr="00F41BB5">
              <w:t>1 October 2011</w:t>
            </w:r>
          </w:p>
        </w:tc>
      </w:tr>
      <w:tr w:rsidR="00F41BB5" w:rsidRPr="00F41BB5" w14:paraId="725FD077" w14:textId="77777777" w:rsidTr="00F41BB5">
        <w:trPr>
          <w:trHeight w:val="300"/>
        </w:trPr>
        <w:tc>
          <w:tcPr>
            <w:tcW w:w="1384" w:type="dxa"/>
            <w:noWrap/>
            <w:hideMark/>
          </w:tcPr>
          <w:p w14:paraId="70775670" w14:textId="77777777" w:rsidR="00F41BB5" w:rsidRPr="00F41BB5" w:rsidRDefault="00F41BB5">
            <w:r w:rsidRPr="00F41BB5">
              <w:t>Community</w:t>
            </w:r>
          </w:p>
        </w:tc>
        <w:tc>
          <w:tcPr>
            <w:tcW w:w="7858" w:type="dxa"/>
            <w:noWrap/>
            <w:hideMark/>
          </w:tcPr>
          <w:p w14:paraId="2D3C0385" w14:textId="1B816BC6" w:rsidR="00F41BB5" w:rsidRPr="00F41BB5" w:rsidRDefault="00F41BB5">
            <w:r w:rsidRPr="00F41BB5">
              <w:t xml:space="preserve">The community in which the conference </w:t>
            </w:r>
            <w:r w:rsidR="00055BFD">
              <w:t xml:space="preserve">or hearing </w:t>
            </w:r>
            <w:r w:rsidRPr="00F41BB5">
              <w:t>was held.</w:t>
            </w:r>
          </w:p>
        </w:tc>
      </w:tr>
      <w:tr w:rsidR="00F41BB5" w:rsidRPr="00F41BB5" w14:paraId="3FF42F61" w14:textId="77777777" w:rsidTr="00F41BB5">
        <w:trPr>
          <w:trHeight w:val="300"/>
        </w:trPr>
        <w:tc>
          <w:tcPr>
            <w:tcW w:w="1384" w:type="dxa"/>
            <w:noWrap/>
            <w:hideMark/>
          </w:tcPr>
          <w:p w14:paraId="60CD6C8D" w14:textId="5BBA028C" w:rsidR="00F41BB5" w:rsidRPr="00F41BB5" w:rsidRDefault="00055BFD">
            <w:r>
              <w:t>Proceeding</w:t>
            </w:r>
            <w:r w:rsidR="00F41BB5" w:rsidRPr="00F41BB5">
              <w:t xml:space="preserve"> Date</w:t>
            </w:r>
          </w:p>
        </w:tc>
        <w:tc>
          <w:tcPr>
            <w:tcW w:w="7858" w:type="dxa"/>
            <w:noWrap/>
            <w:hideMark/>
          </w:tcPr>
          <w:p w14:paraId="43CA38DC" w14:textId="69BD2E8E" w:rsidR="00F41BB5" w:rsidRPr="00F41BB5" w:rsidRDefault="00F41BB5">
            <w:r w:rsidRPr="00F41BB5">
              <w:t>The date of the conference</w:t>
            </w:r>
            <w:r w:rsidR="00055BFD">
              <w:t xml:space="preserve"> or hearing</w:t>
            </w:r>
            <w:r w:rsidRPr="00F41BB5">
              <w:t>.</w:t>
            </w:r>
          </w:p>
        </w:tc>
      </w:tr>
      <w:tr w:rsidR="00055BFD" w:rsidRPr="00F41BB5" w14:paraId="3E1ED79E" w14:textId="77777777" w:rsidTr="00F41BB5">
        <w:trPr>
          <w:trHeight w:val="300"/>
        </w:trPr>
        <w:tc>
          <w:tcPr>
            <w:tcW w:w="1384" w:type="dxa"/>
            <w:noWrap/>
          </w:tcPr>
          <w:p w14:paraId="326BF125" w14:textId="3FBCBF54" w:rsidR="00055BFD" w:rsidRDefault="00055BFD">
            <w:r>
              <w:t>Proceeding Type</w:t>
            </w:r>
          </w:p>
        </w:tc>
        <w:tc>
          <w:tcPr>
            <w:tcW w:w="7858" w:type="dxa"/>
            <w:noWrap/>
          </w:tcPr>
          <w:p w14:paraId="720ED56E" w14:textId="0AF72983" w:rsidR="00055BFD" w:rsidRPr="00F41BB5" w:rsidRDefault="00055BFD">
            <w:r>
              <w:t>Conference or Application Hearing or Show Cause Hearing</w:t>
            </w:r>
            <w:r w:rsidR="00DA4A52">
              <w:t xml:space="preserve">.  Data for this field is available </w:t>
            </w:r>
            <w:r w:rsidR="00DA4A52" w:rsidRPr="00AB6D3E">
              <w:t xml:space="preserve">from 1 </w:t>
            </w:r>
            <w:r w:rsidR="00DA4A52">
              <w:t>January</w:t>
            </w:r>
            <w:r w:rsidR="00DA4A52" w:rsidRPr="00AB6D3E">
              <w:t xml:space="preserve"> 20</w:t>
            </w:r>
            <w:r w:rsidR="00DA4A52">
              <w:t xml:space="preserve">21 </w:t>
            </w:r>
            <w:r w:rsidR="00DA4A52" w:rsidRPr="00AB6D3E">
              <w:t xml:space="preserve">(Quarter </w:t>
            </w:r>
            <w:r w:rsidR="00DA4A52">
              <w:t>5</w:t>
            </w:r>
            <w:r w:rsidR="00DA4A52" w:rsidRPr="00AB6D3E">
              <w:t>1)</w:t>
            </w:r>
            <w:r w:rsidR="00DA4A52">
              <w:t>.</w:t>
            </w:r>
          </w:p>
        </w:tc>
      </w:tr>
      <w:tr w:rsidR="00F41BB5" w:rsidRPr="00F41BB5" w14:paraId="5DA6E39D" w14:textId="77777777" w:rsidTr="00F41BB5">
        <w:trPr>
          <w:trHeight w:val="300"/>
        </w:trPr>
        <w:tc>
          <w:tcPr>
            <w:tcW w:w="1384" w:type="dxa"/>
            <w:noWrap/>
            <w:hideMark/>
          </w:tcPr>
          <w:p w14:paraId="15CA85D1" w14:textId="77777777" w:rsidR="00F41BB5" w:rsidRPr="00F41BB5" w:rsidRDefault="00F41BB5">
            <w:r w:rsidRPr="00F41BB5">
              <w:t>Quarter</w:t>
            </w:r>
          </w:p>
        </w:tc>
        <w:tc>
          <w:tcPr>
            <w:tcW w:w="7858" w:type="dxa"/>
            <w:noWrap/>
            <w:hideMark/>
          </w:tcPr>
          <w:p w14:paraId="157C53C8" w14:textId="3CD8BDEB" w:rsidR="00F41BB5" w:rsidRPr="00F41BB5" w:rsidRDefault="00F41BB5">
            <w:r w:rsidRPr="00F41BB5">
              <w:t xml:space="preserve">The date held of the conference </w:t>
            </w:r>
            <w:r w:rsidR="00055BFD">
              <w:t xml:space="preserve">or hearing </w:t>
            </w:r>
            <w:r w:rsidRPr="00F41BB5">
              <w:t>determines the quarter for reporting purposes.</w:t>
            </w:r>
          </w:p>
        </w:tc>
      </w:tr>
    </w:tbl>
    <w:p w14:paraId="6676F492" w14:textId="77777777" w:rsidR="00344810" w:rsidRDefault="00344810"/>
    <w:sectPr w:rsidR="00344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61"/>
    <w:rsid w:val="00055BFD"/>
    <w:rsid w:val="00344810"/>
    <w:rsid w:val="00411A92"/>
    <w:rsid w:val="0080192C"/>
    <w:rsid w:val="009D2797"/>
    <w:rsid w:val="00A74C61"/>
    <w:rsid w:val="00DA4A52"/>
    <w:rsid w:val="00DB1AF0"/>
    <w:rsid w:val="00F4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D7DF"/>
  <w15:docId w15:val="{950E65AA-9B48-4ADA-8AED-7F49E36D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Klaser</dc:creator>
  <cp:keywords/>
  <dc:description/>
  <cp:lastModifiedBy>Michelle Synott</cp:lastModifiedBy>
  <cp:revision>8</cp:revision>
  <dcterms:created xsi:type="dcterms:W3CDTF">2013-11-29T05:36:00Z</dcterms:created>
  <dcterms:modified xsi:type="dcterms:W3CDTF">2021-10-26T05:00:00Z</dcterms:modified>
</cp:coreProperties>
</file>