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BE37D" w14:textId="092AB578" w:rsidR="00B04334" w:rsidRPr="00B04334" w:rsidRDefault="007D4E1F" w:rsidP="00B04334">
      <w:pPr>
        <w:pStyle w:val="Title"/>
        <w:jc w:val="right"/>
        <w:rPr>
          <w:rFonts w:ascii="Arial" w:hAnsi="Arial" w:cs="Arial"/>
          <w:b/>
          <w:bCs/>
          <w:sz w:val="28"/>
          <w:szCs w:val="28"/>
        </w:rPr>
      </w:pPr>
      <w:r>
        <w:rPr>
          <w:rFonts w:ascii="Arial" w:hAnsi="Arial" w:cs="Arial"/>
          <w:b/>
          <w:bCs/>
          <w:sz w:val="28"/>
          <w:szCs w:val="28"/>
        </w:rPr>
        <w:t xml:space="preserve">Version: </w:t>
      </w:r>
      <w:r w:rsidR="00BD0669">
        <w:rPr>
          <w:rFonts w:ascii="Arial" w:hAnsi="Arial" w:cs="Arial"/>
          <w:b/>
          <w:bCs/>
          <w:sz w:val="28"/>
          <w:szCs w:val="28"/>
        </w:rPr>
        <w:t>June 2024</w:t>
      </w:r>
    </w:p>
    <w:p w14:paraId="2E74CBB6" w14:textId="77777777" w:rsidR="00B04334" w:rsidRPr="00B04334" w:rsidRDefault="00B04334" w:rsidP="00E052B5">
      <w:pPr>
        <w:spacing w:after="0" w:line="240" w:lineRule="auto"/>
        <w:rPr>
          <w:sz w:val="28"/>
          <w:szCs w:val="28"/>
        </w:rPr>
      </w:pPr>
    </w:p>
    <w:p w14:paraId="7D2B4D12" w14:textId="16F10E56" w:rsidR="00C03DA6" w:rsidRPr="00B04334" w:rsidRDefault="00C23574" w:rsidP="00EB5C35">
      <w:pPr>
        <w:pStyle w:val="Title"/>
        <w:jc w:val="center"/>
        <w:rPr>
          <w:rFonts w:ascii="Arial" w:hAnsi="Arial" w:cs="Arial"/>
          <w:b/>
          <w:bCs/>
          <w:sz w:val="28"/>
          <w:szCs w:val="28"/>
        </w:rPr>
      </w:pPr>
      <w:r w:rsidRPr="00B04334">
        <w:rPr>
          <w:rFonts w:ascii="Arial" w:hAnsi="Arial" w:cs="Arial"/>
          <w:b/>
          <w:bCs/>
          <w:sz w:val="28"/>
          <w:szCs w:val="28"/>
        </w:rPr>
        <w:t>Explanatory notes</w:t>
      </w:r>
      <w:r>
        <w:rPr>
          <w:rFonts w:ascii="Arial" w:hAnsi="Arial" w:cs="Arial"/>
          <w:b/>
          <w:bCs/>
          <w:sz w:val="28"/>
          <w:szCs w:val="28"/>
        </w:rPr>
        <w:t>:</w:t>
      </w:r>
      <w:r w:rsidRPr="00B04334">
        <w:rPr>
          <w:rFonts w:ascii="Arial" w:hAnsi="Arial" w:cs="Arial"/>
          <w:b/>
          <w:bCs/>
          <w:sz w:val="28"/>
          <w:szCs w:val="28"/>
        </w:rPr>
        <w:t xml:space="preserve"> </w:t>
      </w:r>
      <w:r w:rsidR="00206B0F" w:rsidRPr="00B04334">
        <w:rPr>
          <w:rFonts w:ascii="Arial" w:hAnsi="Arial" w:cs="Arial"/>
          <w:b/>
          <w:bCs/>
          <w:sz w:val="28"/>
          <w:szCs w:val="28"/>
        </w:rPr>
        <w:t xml:space="preserve">Government operations greenhouse gas emissions </w:t>
      </w:r>
      <w:r>
        <w:rPr>
          <w:rFonts w:ascii="Arial" w:hAnsi="Arial" w:cs="Arial"/>
          <w:b/>
          <w:bCs/>
          <w:sz w:val="28"/>
          <w:szCs w:val="28"/>
        </w:rPr>
        <w:t xml:space="preserve">data </w:t>
      </w:r>
    </w:p>
    <w:p w14:paraId="46845CEB" w14:textId="77777777" w:rsidR="001076D5" w:rsidRPr="00B04334" w:rsidRDefault="001076D5" w:rsidP="00032B23">
      <w:pPr>
        <w:pStyle w:val="Heading2"/>
        <w:rPr>
          <w:rFonts w:ascii="Arial" w:hAnsi="Arial" w:cs="Arial"/>
        </w:rPr>
      </w:pPr>
    </w:p>
    <w:p w14:paraId="49D5908C" w14:textId="631E0129" w:rsidR="002D0D71" w:rsidRPr="00B04334" w:rsidRDefault="00C23574" w:rsidP="00C23574">
      <w:pPr>
        <w:pStyle w:val="Heading2"/>
        <w:numPr>
          <w:ilvl w:val="0"/>
          <w:numId w:val="8"/>
        </w:numPr>
        <w:spacing w:after="120"/>
        <w:rPr>
          <w:rFonts w:ascii="Arial" w:hAnsi="Arial" w:cs="Arial"/>
          <w:b/>
          <w:bCs/>
          <w:i/>
          <w:iCs/>
          <w:color w:val="auto"/>
          <w:sz w:val="24"/>
          <w:szCs w:val="24"/>
        </w:rPr>
      </w:pPr>
      <w:r>
        <w:rPr>
          <w:rFonts w:ascii="Arial" w:hAnsi="Arial" w:cs="Arial"/>
          <w:b/>
          <w:bCs/>
          <w:i/>
          <w:iCs/>
          <w:color w:val="auto"/>
          <w:sz w:val="24"/>
          <w:szCs w:val="24"/>
        </w:rPr>
        <w:t>D</w:t>
      </w:r>
      <w:r w:rsidR="00E302CD" w:rsidRPr="00B04334">
        <w:rPr>
          <w:rFonts w:ascii="Arial" w:hAnsi="Arial" w:cs="Arial"/>
          <w:b/>
          <w:bCs/>
          <w:i/>
          <w:iCs/>
          <w:color w:val="auto"/>
          <w:sz w:val="24"/>
          <w:szCs w:val="24"/>
        </w:rPr>
        <w:t xml:space="preserve">ata </w:t>
      </w:r>
      <w:r w:rsidR="00B1529B" w:rsidRPr="00B04334">
        <w:rPr>
          <w:rFonts w:ascii="Arial" w:hAnsi="Arial" w:cs="Arial"/>
          <w:b/>
          <w:bCs/>
          <w:i/>
          <w:iCs/>
          <w:color w:val="auto"/>
          <w:sz w:val="24"/>
          <w:szCs w:val="24"/>
        </w:rPr>
        <w:t xml:space="preserve">collation </w:t>
      </w:r>
      <w:r w:rsidR="00206B0F" w:rsidRPr="00B04334">
        <w:rPr>
          <w:rFonts w:ascii="Arial" w:hAnsi="Arial" w:cs="Arial"/>
          <w:b/>
          <w:bCs/>
          <w:i/>
          <w:iCs/>
          <w:color w:val="auto"/>
          <w:sz w:val="24"/>
          <w:szCs w:val="24"/>
        </w:rPr>
        <w:t>process</w:t>
      </w:r>
    </w:p>
    <w:p w14:paraId="2D31AE66" w14:textId="14D84A98" w:rsidR="00B1529B" w:rsidRPr="00B04334" w:rsidRDefault="00206B0F" w:rsidP="00B1529B">
      <w:pPr>
        <w:rPr>
          <w:rFonts w:ascii="Arial" w:hAnsi="Arial" w:cs="Arial"/>
        </w:rPr>
      </w:pPr>
      <w:r w:rsidRPr="00B04334">
        <w:rPr>
          <w:rFonts w:ascii="Arial" w:hAnsi="Arial" w:cs="Arial"/>
        </w:rPr>
        <w:t xml:space="preserve">The Department of </w:t>
      </w:r>
      <w:r w:rsidR="00967D8C" w:rsidRPr="00B04334">
        <w:rPr>
          <w:rFonts w:ascii="Arial" w:hAnsi="Arial" w:cs="Arial"/>
        </w:rPr>
        <w:t>Energy</w:t>
      </w:r>
      <w:r w:rsidRPr="00B04334">
        <w:rPr>
          <w:rFonts w:ascii="Arial" w:hAnsi="Arial" w:cs="Arial"/>
        </w:rPr>
        <w:t xml:space="preserve"> and </w:t>
      </w:r>
      <w:r w:rsidR="000B721D">
        <w:rPr>
          <w:rFonts w:ascii="Arial" w:hAnsi="Arial" w:cs="Arial"/>
        </w:rPr>
        <w:t>Climate</w:t>
      </w:r>
      <w:r w:rsidRPr="00B04334">
        <w:rPr>
          <w:rFonts w:ascii="Arial" w:hAnsi="Arial" w:cs="Arial"/>
        </w:rPr>
        <w:t xml:space="preserve"> </w:t>
      </w:r>
      <w:r w:rsidR="00C03DA6" w:rsidRPr="00B04334">
        <w:rPr>
          <w:rFonts w:ascii="Arial" w:hAnsi="Arial" w:cs="Arial"/>
        </w:rPr>
        <w:t>(</w:t>
      </w:r>
      <w:r w:rsidR="000B721D" w:rsidRPr="00B04334">
        <w:rPr>
          <w:rFonts w:ascii="Arial" w:hAnsi="Arial" w:cs="Arial"/>
        </w:rPr>
        <w:t>DE</w:t>
      </w:r>
      <w:r w:rsidR="000B721D">
        <w:rPr>
          <w:rFonts w:ascii="Arial" w:hAnsi="Arial" w:cs="Arial"/>
        </w:rPr>
        <w:t>C</w:t>
      </w:r>
      <w:r w:rsidR="00C03DA6" w:rsidRPr="00B04334">
        <w:rPr>
          <w:rFonts w:ascii="Arial" w:hAnsi="Arial" w:cs="Arial"/>
        </w:rPr>
        <w:t xml:space="preserve">) </w:t>
      </w:r>
      <w:r w:rsidRPr="00B04334">
        <w:rPr>
          <w:rFonts w:ascii="Arial" w:hAnsi="Arial" w:cs="Arial"/>
        </w:rPr>
        <w:t>collate</w:t>
      </w:r>
      <w:r w:rsidR="007D4E1F">
        <w:rPr>
          <w:rFonts w:ascii="Arial" w:hAnsi="Arial" w:cs="Arial"/>
        </w:rPr>
        <w:t>s</w:t>
      </w:r>
      <w:r w:rsidRPr="00B04334">
        <w:rPr>
          <w:rFonts w:ascii="Arial" w:hAnsi="Arial" w:cs="Arial"/>
        </w:rPr>
        <w:t xml:space="preserve"> the annual Greenhouse Gas (GHG) emissions associated with electricity</w:t>
      </w:r>
      <w:r w:rsidR="00303743" w:rsidRPr="00B04334">
        <w:rPr>
          <w:rFonts w:ascii="Arial" w:hAnsi="Arial" w:cs="Arial"/>
        </w:rPr>
        <w:t xml:space="preserve">, </w:t>
      </w:r>
      <w:r w:rsidRPr="00B04334">
        <w:rPr>
          <w:rFonts w:ascii="Arial" w:hAnsi="Arial" w:cs="Arial"/>
        </w:rPr>
        <w:t xml:space="preserve">fuel and air travel for all </w:t>
      </w:r>
      <w:r w:rsidR="00303743" w:rsidRPr="00B04334">
        <w:rPr>
          <w:rFonts w:ascii="Arial" w:hAnsi="Arial" w:cs="Arial"/>
        </w:rPr>
        <w:t>Queensland Government</w:t>
      </w:r>
      <w:r w:rsidRPr="00B04334">
        <w:rPr>
          <w:rFonts w:ascii="Arial" w:hAnsi="Arial" w:cs="Arial"/>
        </w:rPr>
        <w:t xml:space="preserve"> departments</w:t>
      </w:r>
      <w:r w:rsidR="00303743" w:rsidRPr="00B04334">
        <w:rPr>
          <w:rFonts w:ascii="Arial" w:hAnsi="Arial" w:cs="Arial"/>
        </w:rPr>
        <w:t>,</w:t>
      </w:r>
      <w:r w:rsidRPr="00B04334">
        <w:rPr>
          <w:rFonts w:ascii="Arial" w:hAnsi="Arial" w:cs="Arial"/>
        </w:rPr>
        <w:t xml:space="preserve"> and some statutory authorities including all 16 Hospital and Health Services (HHS).</w:t>
      </w:r>
    </w:p>
    <w:p w14:paraId="1CD64B06" w14:textId="7F16B795" w:rsidR="00E302CD" w:rsidRPr="00B04334" w:rsidRDefault="00206B0F" w:rsidP="002D0D71">
      <w:pPr>
        <w:rPr>
          <w:rFonts w:ascii="Arial" w:hAnsi="Arial" w:cs="Arial"/>
        </w:rPr>
      </w:pPr>
      <w:r w:rsidRPr="00B04334">
        <w:rPr>
          <w:rFonts w:ascii="Arial" w:hAnsi="Arial" w:cs="Arial"/>
        </w:rPr>
        <w:t xml:space="preserve">The scope of emissions includes those associated with </w:t>
      </w:r>
      <w:r w:rsidR="002D0D71" w:rsidRPr="00B04334">
        <w:rPr>
          <w:rFonts w:ascii="Arial" w:hAnsi="Arial" w:cs="Arial"/>
        </w:rPr>
        <w:t>electricity use</w:t>
      </w:r>
      <w:r w:rsidR="00C03DA6" w:rsidRPr="00B04334">
        <w:rPr>
          <w:rFonts w:ascii="Arial" w:hAnsi="Arial" w:cs="Arial"/>
        </w:rPr>
        <w:t xml:space="preserve"> in owned and leased premises</w:t>
      </w:r>
      <w:r w:rsidR="002D0D71" w:rsidRPr="00B04334">
        <w:rPr>
          <w:rFonts w:ascii="Arial" w:hAnsi="Arial" w:cs="Arial"/>
        </w:rPr>
        <w:t>, fuel use in vehicles (petrol and diesel) including bulk fuel purchases, fuel use in hire cars, and emissions arising from domestic, trans-</w:t>
      </w:r>
      <w:r w:rsidR="00EB5C35" w:rsidRPr="00B04334">
        <w:rPr>
          <w:rFonts w:ascii="Arial" w:hAnsi="Arial" w:cs="Arial"/>
        </w:rPr>
        <w:t>Tasman</w:t>
      </w:r>
      <w:r w:rsidR="002D0D71" w:rsidRPr="00B04334">
        <w:rPr>
          <w:rFonts w:ascii="Arial" w:hAnsi="Arial" w:cs="Arial"/>
        </w:rPr>
        <w:t xml:space="preserve"> and international </w:t>
      </w:r>
      <w:r w:rsidR="00C03DA6" w:rsidRPr="00B04334">
        <w:rPr>
          <w:rFonts w:ascii="Arial" w:hAnsi="Arial" w:cs="Arial"/>
        </w:rPr>
        <w:t>air travel.</w:t>
      </w:r>
    </w:p>
    <w:p w14:paraId="0D9487EB" w14:textId="24FE74F7" w:rsidR="00C03DA6" w:rsidRPr="00B04334" w:rsidRDefault="000B721D" w:rsidP="002D0D71">
      <w:pPr>
        <w:rPr>
          <w:rFonts w:ascii="Arial" w:hAnsi="Arial" w:cs="Arial"/>
        </w:rPr>
      </w:pPr>
      <w:r w:rsidRPr="00B04334">
        <w:rPr>
          <w:rFonts w:ascii="Arial" w:hAnsi="Arial" w:cs="Arial"/>
        </w:rPr>
        <w:t>DE</w:t>
      </w:r>
      <w:r>
        <w:rPr>
          <w:rFonts w:ascii="Arial" w:hAnsi="Arial" w:cs="Arial"/>
        </w:rPr>
        <w:t>C</w:t>
      </w:r>
      <w:r w:rsidRPr="00B04334">
        <w:rPr>
          <w:rFonts w:ascii="Arial" w:hAnsi="Arial" w:cs="Arial"/>
        </w:rPr>
        <w:t xml:space="preserve"> </w:t>
      </w:r>
      <w:r w:rsidR="00206B0F" w:rsidRPr="00B04334">
        <w:rPr>
          <w:rFonts w:ascii="Arial" w:hAnsi="Arial" w:cs="Arial"/>
        </w:rPr>
        <w:t xml:space="preserve">collates the emissions as it is responsible for procurement of these services through </w:t>
      </w:r>
      <w:proofErr w:type="spellStart"/>
      <w:r w:rsidR="00206B0F" w:rsidRPr="00B04334">
        <w:rPr>
          <w:rFonts w:ascii="Arial" w:hAnsi="Arial" w:cs="Arial"/>
        </w:rPr>
        <w:t>QTravel</w:t>
      </w:r>
      <w:proofErr w:type="spellEnd"/>
      <w:r w:rsidR="00206B0F" w:rsidRPr="00B04334">
        <w:rPr>
          <w:rFonts w:ascii="Arial" w:hAnsi="Arial" w:cs="Arial"/>
        </w:rPr>
        <w:t>, QFleet and Queensland Government Procurement (QGP).</w:t>
      </w:r>
      <w:r w:rsidR="00573AC1" w:rsidRPr="00B04334">
        <w:rPr>
          <w:rFonts w:ascii="Arial" w:hAnsi="Arial" w:cs="Arial"/>
        </w:rPr>
        <w:t xml:space="preserve"> </w:t>
      </w:r>
      <w:r w:rsidR="00EB5C35" w:rsidRPr="00B04334">
        <w:rPr>
          <w:rFonts w:ascii="Arial" w:hAnsi="Arial" w:cs="Arial"/>
        </w:rPr>
        <w:t>E</w:t>
      </w:r>
      <w:r w:rsidR="00206B0F" w:rsidRPr="00B04334">
        <w:rPr>
          <w:rFonts w:ascii="Arial" w:hAnsi="Arial" w:cs="Arial"/>
        </w:rPr>
        <w:t xml:space="preserve">lectricity use represents </w:t>
      </w:r>
      <w:proofErr w:type="gramStart"/>
      <w:r w:rsidR="00206B0F" w:rsidRPr="00B04334">
        <w:rPr>
          <w:rFonts w:ascii="Arial" w:hAnsi="Arial" w:cs="Arial"/>
        </w:rPr>
        <w:t>the majority of</w:t>
      </w:r>
      <w:proofErr w:type="gramEnd"/>
      <w:r w:rsidR="00206B0F" w:rsidRPr="00B04334">
        <w:rPr>
          <w:rFonts w:ascii="Arial" w:hAnsi="Arial" w:cs="Arial"/>
        </w:rPr>
        <w:t xml:space="preserve"> emissions </w:t>
      </w:r>
      <w:r w:rsidR="00573AC1" w:rsidRPr="00B04334">
        <w:rPr>
          <w:rFonts w:ascii="Arial" w:hAnsi="Arial" w:cs="Arial"/>
        </w:rPr>
        <w:t xml:space="preserve">associated with </w:t>
      </w:r>
      <w:r w:rsidR="00206B0F" w:rsidRPr="00B04334">
        <w:rPr>
          <w:rFonts w:ascii="Arial" w:hAnsi="Arial" w:cs="Arial"/>
        </w:rPr>
        <w:t>government operations. QGP undertakes extensive investigative work to tally</w:t>
      </w:r>
      <w:r w:rsidR="007D4E1F">
        <w:rPr>
          <w:rFonts w:ascii="Arial" w:hAnsi="Arial" w:cs="Arial"/>
        </w:rPr>
        <w:t xml:space="preserve"> and validate</w:t>
      </w:r>
      <w:r w:rsidR="00206B0F" w:rsidRPr="00B04334">
        <w:rPr>
          <w:rFonts w:ascii="Arial" w:hAnsi="Arial" w:cs="Arial"/>
        </w:rPr>
        <w:t xml:space="preserve"> the electricity use from government sites.</w:t>
      </w:r>
    </w:p>
    <w:p w14:paraId="5C1AF045" w14:textId="3ADF4B5E" w:rsidR="00C03DA6" w:rsidRPr="00B04334" w:rsidRDefault="00206B0F" w:rsidP="002D0D71">
      <w:pPr>
        <w:rPr>
          <w:rFonts w:ascii="Arial" w:hAnsi="Arial" w:cs="Arial"/>
        </w:rPr>
      </w:pPr>
      <w:r w:rsidRPr="00B04334">
        <w:rPr>
          <w:rFonts w:ascii="Arial" w:hAnsi="Arial" w:cs="Arial"/>
        </w:rPr>
        <w:t xml:space="preserve">Data modelling is undertaken to collate, </w:t>
      </w:r>
      <w:r w:rsidR="007D4E1F">
        <w:rPr>
          <w:rFonts w:ascii="Arial" w:hAnsi="Arial" w:cs="Arial"/>
        </w:rPr>
        <w:t xml:space="preserve">convert, </w:t>
      </w:r>
      <w:proofErr w:type="gramStart"/>
      <w:r w:rsidRPr="00B04334">
        <w:rPr>
          <w:rFonts w:ascii="Arial" w:hAnsi="Arial" w:cs="Arial"/>
        </w:rPr>
        <w:t>arrange</w:t>
      </w:r>
      <w:proofErr w:type="gramEnd"/>
      <w:r w:rsidRPr="00B04334">
        <w:rPr>
          <w:rFonts w:ascii="Arial" w:hAnsi="Arial" w:cs="Arial"/>
        </w:rPr>
        <w:t xml:space="preserve"> and analyse the emissions data</w:t>
      </w:r>
      <w:r w:rsidR="007D4E1F">
        <w:rPr>
          <w:rFonts w:ascii="Arial" w:hAnsi="Arial" w:cs="Arial"/>
        </w:rPr>
        <w:t xml:space="preserve"> prior to issue</w:t>
      </w:r>
      <w:r w:rsidRPr="00B04334">
        <w:rPr>
          <w:rFonts w:ascii="Arial" w:hAnsi="Arial" w:cs="Arial"/>
        </w:rPr>
        <w:t>.</w:t>
      </w:r>
    </w:p>
    <w:p w14:paraId="4517904A" w14:textId="617B576D" w:rsidR="00E302CD" w:rsidRPr="00B04334" w:rsidRDefault="00C23574" w:rsidP="00C23574">
      <w:pPr>
        <w:pStyle w:val="Heading2"/>
        <w:numPr>
          <w:ilvl w:val="0"/>
          <w:numId w:val="8"/>
        </w:numPr>
        <w:spacing w:after="120"/>
        <w:rPr>
          <w:rFonts w:ascii="Arial" w:hAnsi="Arial" w:cs="Arial"/>
          <w:b/>
          <w:bCs/>
          <w:i/>
          <w:iCs/>
          <w:color w:val="auto"/>
          <w:sz w:val="24"/>
          <w:szCs w:val="24"/>
        </w:rPr>
      </w:pPr>
      <w:r>
        <w:rPr>
          <w:rFonts w:ascii="Arial" w:hAnsi="Arial" w:cs="Arial"/>
          <w:b/>
          <w:bCs/>
          <w:i/>
          <w:iCs/>
          <w:color w:val="auto"/>
          <w:sz w:val="24"/>
          <w:szCs w:val="24"/>
        </w:rPr>
        <w:t>E</w:t>
      </w:r>
      <w:r w:rsidR="00206B0F" w:rsidRPr="00B04334">
        <w:rPr>
          <w:rFonts w:ascii="Arial" w:hAnsi="Arial" w:cs="Arial"/>
          <w:b/>
          <w:bCs/>
          <w:i/>
          <w:iCs/>
          <w:color w:val="auto"/>
          <w:sz w:val="24"/>
          <w:szCs w:val="24"/>
        </w:rPr>
        <w:t>missions</w:t>
      </w:r>
      <w:r>
        <w:rPr>
          <w:rFonts w:ascii="Arial" w:hAnsi="Arial" w:cs="Arial"/>
          <w:b/>
          <w:bCs/>
          <w:i/>
          <w:iCs/>
          <w:color w:val="auto"/>
          <w:sz w:val="24"/>
          <w:szCs w:val="24"/>
        </w:rPr>
        <w:t xml:space="preserve"> reporting process</w:t>
      </w:r>
      <w:r w:rsidR="00206B0F" w:rsidRPr="00B04334">
        <w:rPr>
          <w:rFonts w:ascii="Arial" w:hAnsi="Arial" w:cs="Arial"/>
          <w:b/>
          <w:bCs/>
          <w:i/>
          <w:iCs/>
          <w:color w:val="auto"/>
          <w:sz w:val="24"/>
          <w:szCs w:val="24"/>
        </w:rPr>
        <w:t xml:space="preserve"> </w:t>
      </w:r>
    </w:p>
    <w:p w14:paraId="5D1B68B7" w14:textId="4852EA0E" w:rsidR="00C03DA6" w:rsidRPr="00B04334" w:rsidRDefault="000B721D" w:rsidP="002D0D71">
      <w:pPr>
        <w:rPr>
          <w:rFonts w:ascii="Arial" w:hAnsi="Arial" w:cs="Arial"/>
        </w:rPr>
      </w:pPr>
      <w:r w:rsidRPr="00B04334">
        <w:rPr>
          <w:rFonts w:ascii="Arial" w:hAnsi="Arial" w:cs="Arial"/>
        </w:rPr>
        <w:t>DE</w:t>
      </w:r>
      <w:r>
        <w:rPr>
          <w:rFonts w:ascii="Arial" w:hAnsi="Arial" w:cs="Arial"/>
        </w:rPr>
        <w:t>C</w:t>
      </w:r>
      <w:r w:rsidRPr="00B04334">
        <w:rPr>
          <w:rFonts w:ascii="Arial" w:hAnsi="Arial" w:cs="Arial"/>
        </w:rPr>
        <w:t xml:space="preserve"> </w:t>
      </w:r>
      <w:r w:rsidR="00206B0F" w:rsidRPr="00B04334">
        <w:rPr>
          <w:rFonts w:ascii="Arial" w:hAnsi="Arial" w:cs="Arial"/>
        </w:rPr>
        <w:t xml:space="preserve">provides </w:t>
      </w:r>
      <w:r w:rsidR="00897784">
        <w:rPr>
          <w:rFonts w:ascii="Arial" w:hAnsi="Arial" w:cs="Arial"/>
        </w:rPr>
        <w:t xml:space="preserve">financial year (FY) </w:t>
      </w:r>
      <w:r w:rsidR="00206B0F" w:rsidRPr="00B04334">
        <w:rPr>
          <w:rFonts w:ascii="Arial" w:hAnsi="Arial" w:cs="Arial"/>
        </w:rPr>
        <w:t xml:space="preserve">collated emissions data to the </w:t>
      </w:r>
      <w:r>
        <w:rPr>
          <w:rFonts w:ascii="Arial" w:hAnsi="Arial" w:cs="Arial"/>
        </w:rPr>
        <w:t xml:space="preserve">Climate Division </w:t>
      </w:r>
      <w:r w:rsidR="00206B0F" w:rsidRPr="00B04334">
        <w:rPr>
          <w:rFonts w:ascii="Arial" w:hAnsi="Arial" w:cs="Arial"/>
        </w:rPr>
        <w:t xml:space="preserve">for </w:t>
      </w:r>
      <w:r w:rsidR="00897784">
        <w:rPr>
          <w:rFonts w:ascii="Arial" w:hAnsi="Arial" w:cs="Arial"/>
        </w:rPr>
        <w:t xml:space="preserve">annual </w:t>
      </w:r>
      <w:r w:rsidR="00206B0F" w:rsidRPr="00B04334">
        <w:rPr>
          <w:rFonts w:ascii="Arial" w:hAnsi="Arial" w:cs="Arial"/>
        </w:rPr>
        <w:t>publishing on the Queensland Government’s Open Data portal</w:t>
      </w:r>
      <w:r w:rsidR="00897784">
        <w:rPr>
          <w:rFonts w:ascii="Arial" w:hAnsi="Arial" w:cs="Arial"/>
        </w:rPr>
        <w:t xml:space="preserve">: </w:t>
      </w:r>
      <w:hyperlink r:id="rId7" w:history="1">
        <w:r w:rsidR="00897784" w:rsidRPr="008324DE">
          <w:rPr>
            <w:rStyle w:val="Hyperlink"/>
            <w:rFonts w:ascii="Arial" w:hAnsi="Arial" w:cs="Arial"/>
          </w:rPr>
          <w:t>https://www.data.qld.gov.au/dataset/government-operations-greenhouse-gas-emissions</w:t>
        </w:r>
      </w:hyperlink>
      <w:r w:rsidR="00897784">
        <w:rPr>
          <w:rFonts w:ascii="Arial" w:hAnsi="Arial" w:cs="Arial"/>
        </w:rPr>
        <w:t xml:space="preserve"> </w:t>
      </w:r>
      <w:r w:rsidR="00206B0F" w:rsidRPr="00B04334">
        <w:rPr>
          <w:rFonts w:ascii="Arial" w:hAnsi="Arial" w:cs="Arial"/>
        </w:rPr>
        <w:t xml:space="preserve"> </w:t>
      </w:r>
    </w:p>
    <w:p w14:paraId="237B9B31" w14:textId="5FB605E8" w:rsidR="00E302CD" w:rsidRPr="00B04334" w:rsidRDefault="00206B0F" w:rsidP="00E302CD">
      <w:pPr>
        <w:rPr>
          <w:rFonts w:ascii="Arial" w:hAnsi="Arial" w:cs="Arial"/>
        </w:rPr>
      </w:pPr>
      <w:r w:rsidRPr="00B04334">
        <w:rPr>
          <w:rFonts w:ascii="Arial" w:hAnsi="Arial" w:cs="Arial"/>
        </w:rPr>
        <w:t>Reported emissions are net emissions, expressed in metric tonnes of carbon dioxide equivalent (CO2-e). Renewable energy (generated or exported) and carbon offsets have not been separately reported</w:t>
      </w:r>
      <w:r w:rsidR="00A24A8C">
        <w:rPr>
          <w:rFonts w:ascii="Arial" w:hAnsi="Arial" w:cs="Arial"/>
        </w:rPr>
        <w:t>, however may offset some site use (this is unable to be qua</w:t>
      </w:r>
      <w:r w:rsidR="00303C5C">
        <w:rPr>
          <w:rFonts w:ascii="Arial" w:hAnsi="Arial" w:cs="Arial"/>
        </w:rPr>
        <w:t>n</w:t>
      </w:r>
      <w:r w:rsidR="00A24A8C">
        <w:rPr>
          <w:rFonts w:ascii="Arial" w:hAnsi="Arial" w:cs="Arial"/>
        </w:rPr>
        <w:t>tified)</w:t>
      </w:r>
      <w:r w:rsidRPr="00B04334">
        <w:rPr>
          <w:rFonts w:ascii="Arial" w:hAnsi="Arial" w:cs="Arial"/>
        </w:rPr>
        <w:t>.</w:t>
      </w:r>
    </w:p>
    <w:p w14:paraId="57FD77CC" w14:textId="77777777" w:rsidR="00E302CD" w:rsidRPr="00B04334" w:rsidRDefault="00206B0F" w:rsidP="00E302CD">
      <w:pPr>
        <w:rPr>
          <w:rFonts w:ascii="Arial" w:hAnsi="Arial" w:cs="Arial"/>
        </w:rPr>
      </w:pPr>
      <w:r w:rsidRPr="00B04334">
        <w:rPr>
          <w:rFonts w:ascii="Arial" w:hAnsi="Arial" w:cs="Arial"/>
        </w:rPr>
        <w:t>Emissions data may be updated between reporting periods if necessary, such as if additional or more accurate data is sourced.</w:t>
      </w:r>
    </w:p>
    <w:p w14:paraId="31E9B483" w14:textId="6B184261" w:rsidR="00E302CD" w:rsidRPr="00B04334" w:rsidRDefault="00206B0F" w:rsidP="00E302CD">
      <w:pPr>
        <w:rPr>
          <w:rFonts w:ascii="Arial" w:hAnsi="Arial" w:cs="Arial"/>
        </w:rPr>
      </w:pPr>
      <w:r w:rsidRPr="00B04334">
        <w:rPr>
          <w:rFonts w:ascii="Arial" w:hAnsi="Arial" w:cs="Arial"/>
        </w:rPr>
        <w:t xml:space="preserve">Importantly, any direct comparison of </w:t>
      </w:r>
      <w:r w:rsidR="00897784">
        <w:rPr>
          <w:rFonts w:ascii="Arial" w:hAnsi="Arial" w:cs="Arial"/>
        </w:rPr>
        <w:t>recent</w:t>
      </w:r>
      <w:r w:rsidRPr="00B04334">
        <w:rPr>
          <w:rFonts w:ascii="Arial" w:hAnsi="Arial" w:cs="Arial"/>
        </w:rPr>
        <w:t xml:space="preserve"> </w:t>
      </w:r>
      <w:r w:rsidR="00897784">
        <w:rPr>
          <w:rFonts w:ascii="Arial" w:hAnsi="Arial" w:cs="Arial"/>
        </w:rPr>
        <w:t xml:space="preserve">agency </w:t>
      </w:r>
      <w:r w:rsidRPr="00B04334">
        <w:rPr>
          <w:rFonts w:ascii="Arial" w:hAnsi="Arial" w:cs="Arial"/>
        </w:rPr>
        <w:t xml:space="preserve">emissions </w:t>
      </w:r>
      <w:r w:rsidR="00897784">
        <w:rPr>
          <w:rFonts w:ascii="Arial" w:hAnsi="Arial" w:cs="Arial"/>
        </w:rPr>
        <w:t xml:space="preserve">totals </w:t>
      </w:r>
      <w:r w:rsidRPr="00B04334">
        <w:rPr>
          <w:rFonts w:ascii="Arial" w:hAnsi="Arial" w:cs="Arial"/>
        </w:rPr>
        <w:t xml:space="preserve">with those published during </w:t>
      </w:r>
      <w:r w:rsidR="00897784">
        <w:rPr>
          <w:rFonts w:ascii="Arial" w:hAnsi="Arial" w:cs="Arial"/>
        </w:rPr>
        <w:t xml:space="preserve">the </w:t>
      </w:r>
      <w:r w:rsidRPr="00B04334">
        <w:rPr>
          <w:rFonts w:ascii="Arial" w:hAnsi="Arial" w:cs="Arial"/>
        </w:rPr>
        <w:t xml:space="preserve">previous </w:t>
      </w:r>
      <w:r w:rsidR="00897784">
        <w:rPr>
          <w:rFonts w:ascii="Arial" w:hAnsi="Arial" w:cs="Arial"/>
        </w:rPr>
        <w:t xml:space="preserve">era (2008-2011) </w:t>
      </w:r>
      <w:r w:rsidRPr="00B04334">
        <w:rPr>
          <w:rFonts w:ascii="Arial" w:hAnsi="Arial" w:cs="Arial"/>
        </w:rPr>
        <w:t>should take into consideration th</w:t>
      </w:r>
      <w:r w:rsidR="00897784">
        <w:rPr>
          <w:rFonts w:ascii="Arial" w:hAnsi="Arial" w:cs="Arial"/>
        </w:rPr>
        <w:t>at</w:t>
      </w:r>
      <w:r w:rsidRPr="00B04334">
        <w:rPr>
          <w:rFonts w:ascii="Arial" w:hAnsi="Arial" w:cs="Arial"/>
        </w:rPr>
        <w:t xml:space="preserve"> key parameters may have changed, including but not limited to: </w:t>
      </w:r>
      <w:r w:rsidR="00897784">
        <w:rPr>
          <w:rFonts w:ascii="Arial" w:hAnsi="Arial" w:cs="Arial"/>
        </w:rPr>
        <w:t>e</w:t>
      </w:r>
      <w:r w:rsidRPr="00B04334">
        <w:rPr>
          <w:rFonts w:ascii="Arial" w:hAnsi="Arial" w:cs="Arial"/>
        </w:rPr>
        <w:t>missions conversion factors</w:t>
      </w:r>
      <w:r w:rsidR="00897784">
        <w:rPr>
          <w:rFonts w:ascii="Arial" w:hAnsi="Arial" w:cs="Arial"/>
        </w:rPr>
        <w:t>, grid emissions intensity</w:t>
      </w:r>
      <w:r w:rsidRPr="00B04334">
        <w:rPr>
          <w:rFonts w:ascii="Arial" w:hAnsi="Arial" w:cs="Arial"/>
        </w:rPr>
        <w:t>, quantity of public services delivered, the Government's asset portfolio size</w:t>
      </w:r>
      <w:r w:rsidR="00897784">
        <w:rPr>
          <w:rFonts w:ascii="Arial" w:hAnsi="Arial" w:cs="Arial"/>
        </w:rPr>
        <w:t xml:space="preserve">, </w:t>
      </w:r>
      <w:proofErr w:type="gramStart"/>
      <w:r w:rsidRPr="00B04334">
        <w:rPr>
          <w:rFonts w:ascii="Arial" w:hAnsi="Arial" w:cs="Arial"/>
        </w:rPr>
        <w:t>profile</w:t>
      </w:r>
      <w:proofErr w:type="gramEnd"/>
      <w:r w:rsidR="00897784">
        <w:rPr>
          <w:rFonts w:ascii="Arial" w:hAnsi="Arial" w:cs="Arial"/>
        </w:rPr>
        <w:t xml:space="preserve"> and ownership (owned vs. leased)</w:t>
      </w:r>
      <w:r w:rsidRPr="00B04334">
        <w:rPr>
          <w:rFonts w:ascii="Arial" w:hAnsi="Arial" w:cs="Arial"/>
        </w:rPr>
        <w:t>, technological advances,</w:t>
      </w:r>
      <w:r w:rsidR="00897784">
        <w:rPr>
          <w:rFonts w:ascii="Arial" w:hAnsi="Arial" w:cs="Arial"/>
        </w:rPr>
        <w:t xml:space="preserve"> </w:t>
      </w:r>
      <w:r w:rsidRPr="00B04334">
        <w:rPr>
          <w:rFonts w:ascii="Arial" w:hAnsi="Arial" w:cs="Arial"/>
        </w:rPr>
        <w:t>and machinery</w:t>
      </w:r>
      <w:r w:rsidR="00897784">
        <w:rPr>
          <w:rFonts w:ascii="Arial" w:hAnsi="Arial" w:cs="Arial"/>
        </w:rPr>
        <w:t>-</w:t>
      </w:r>
      <w:r w:rsidRPr="00B04334">
        <w:rPr>
          <w:rFonts w:ascii="Arial" w:hAnsi="Arial" w:cs="Arial"/>
        </w:rPr>
        <w:t>of</w:t>
      </w:r>
      <w:r w:rsidR="00897784">
        <w:rPr>
          <w:rFonts w:ascii="Arial" w:hAnsi="Arial" w:cs="Arial"/>
        </w:rPr>
        <w:t>-</w:t>
      </w:r>
      <w:r w:rsidRPr="00B04334">
        <w:rPr>
          <w:rFonts w:ascii="Arial" w:hAnsi="Arial" w:cs="Arial"/>
        </w:rPr>
        <w:t xml:space="preserve">government </w:t>
      </w:r>
      <w:r w:rsidR="00897784">
        <w:rPr>
          <w:rFonts w:ascii="Arial" w:hAnsi="Arial" w:cs="Arial"/>
        </w:rPr>
        <w:t>adjustments</w:t>
      </w:r>
      <w:r w:rsidRPr="00B04334">
        <w:rPr>
          <w:rFonts w:ascii="Arial" w:hAnsi="Arial" w:cs="Arial"/>
        </w:rPr>
        <w:t>.</w:t>
      </w:r>
    </w:p>
    <w:p w14:paraId="1D86A224" w14:textId="78580B11"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 xml:space="preserve">Impacts of </w:t>
      </w:r>
      <w:r w:rsidR="00E052B5">
        <w:rPr>
          <w:rFonts w:ascii="Arial" w:hAnsi="Arial" w:cs="Arial"/>
          <w:b/>
          <w:bCs/>
          <w:i/>
          <w:iCs/>
          <w:color w:val="auto"/>
          <w:sz w:val="24"/>
          <w:szCs w:val="24"/>
        </w:rPr>
        <w:t>m</w:t>
      </w:r>
      <w:r w:rsidR="00861779" w:rsidRPr="00B04334">
        <w:rPr>
          <w:rFonts w:ascii="Arial" w:hAnsi="Arial" w:cs="Arial"/>
          <w:b/>
          <w:bCs/>
          <w:i/>
          <w:iCs/>
          <w:color w:val="auto"/>
          <w:sz w:val="24"/>
          <w:szCs w:val="24"/>
        </w:rPr>
        <w:t>achinery</w:t>
      </w:r>
      <w:r w:rsidR="00E052B5">
        <w:rPr>
          <w:rFonts w:ascii="Arial" w:hAnsi="Arial" w:cs="Arial"/>
          <w:b/>
          <w:bCs/>
          <w:i/>
          <w:iCs/>
          <w:color w:val="auto"/>
          <w:sz w:val="24"/>
          <w:szCs w:val="24"/>
        </w:rPr>
        <w:t>-</w:t>
      </w:r>
      <w:r w:rsidR="00861779" w:rsidRPr="00B04334">
        <w:rPr>
          <w:rFonts w:ascii="Arial" w:hAnsi="Arial" w:cs="Arial"/>
          <w:b/>
          <w:bCs/>
          <w:i/>
          <w:iCs/>
          <w:color w:val="auto"/>
          <w:sz w:val="24"/>
          <w:szCs w:val="24"/>
        </w:rPr>
        <w:t>of</w:t>
      </w:r>
      <w:r w:rsidR="00E052B5">
        <w:rPr>
          <w:rFonts w:ascii="Arial" w:hAnsi="Arial" w:cs="Arial"/>
          <w:b/>
          <w:bCs/>
          <w:i/>
          <w:iCs/>
          <w:color w:val="auto"/>
          <w:sz w:val="24"/>
          <w:szCs w:val="24"/>
        </w:rPr>
        <w:t>-</w:t>
      </w:r>
      <w:r w:rsidR="00861779" w:rsidRPr="00B04334">
        <w:rPr>
          <w:rFonts w:ascii="Arial" w:hAnsi="Arial" w:cs="Arial"/>
          <w:b/>
          <w:bCs/>
          <w:i/>
          <w:iCs/>
          <w:color w:val="auto"/>
          <w:sz w:val="24"/>
          <w:szCs w:val="24"/>
        </w:rPr>
        <w:t xml:space="preserve">Government </w:t>
      </w:r>
      <w:r w:rsidRPr="00B04334">
        <w:rPr>
          <w:rFonts w:ascii="Arial" w:hAnsi="Arial" w:cs="Arial"/>
          <w:b/>
          <w:bCs/>
          <w:i/>
          <w:iCs/>
          <w:color w:val="auto"/>
          <w:sz w:val="24"/>
          <w:szCs w:val="24"/>
        </w:rPr>
        <w:t>(</w:t>
      </w:r>
      <w:proofErr w:type="spellStart"/>
      <w:r w:rsidRPr="00B04334">
        <w:rPr>
          <w:rFonts w:ascii="Arial" w:hAnsi="Arial" w:cs="Arial"/>
          <w:b/>
          <w:bCs/>
          <w:i/>
          <w:iCs/>
          <w:color w:val="auto"/>
          <w:sz w:val="24"/>
          <w:szCs w:val="24"/>
        </w:rPr>
        <w:t>MoG</w:t>
      </w:r>
      <w:proofErr w:type="spellEnd"/>
      <w:r w:rsidRPr="00B04334">
        <w:rPr>
          <w:rFonts w:ascii="Arial" w:hAnsi="Arial" w:cs="Arial"/>
          <w:b/>
          <w:bCs/>
          <w:i/>
          <w:iCs/>
          <w:color w:val="auto"/>
          <w:sz w:val="24"/>
          <w:szCs w:val="24"/>
        </w:rPr>
        <w:t>) c</w:t>
      </w:r>
      <w:r w:rsidR="00861779" w:rsidRPr="00B04334">
        <w:rPr>
          <w:rFonts w:ascii="Arial" w:hAnsi="Arial" w:cs="Arial"/>
          <w:b/>
          <w:bCs/>
          <w:i/>
          <w:iCs/>
          <w:color w:val="auto"/>
          <w:sz w:val="24"/>
          <w:szCs w:val="24"/>
        </w:rPr>
        <w:t>hanges</w:t>
      </w:r>
    </w:p>
    <w:p w14:paraId="2DEFFA1B" w14:textId="771B53BF" w:rsidR="001076D5" w:rsidRDefault="00206B0F" w:rsidP="00861779">
      <w:pPr>
        <w:rPr>
          <w:rFonts w:ascii="Arial" w:hAnsi="Arial" w:cs="Arial"/>
        </w:rPr>
      </w:pPr>
      <w:r w:rsidRPr="00B04334">
        <w:rPr>
          <w:rFonts w:ascii="Arial" w:hAnsi="Arial" w:cs="Arial"/>
        </w:rPr>
        <w:t xml:space="preserve">The government operations emissions </w:t>
      </w:r>
      <w:r w:rsidR="00475BD7" w:rsidRPr="00B04334">
        <w:rPr>
          <w:rFonts w:ascii="Arial" w:hAnsi="Arial" w:cs="Arial"/>
        </w:rPr>
        <w:t xml:space="preserve">for a particular year </w:t>
      </w:r>
      <w:r w:rsidRPr="00B04334">
        <w:rPr>
          <w:rFonts w:ascii="Arial" w:hAnsi="Arial" w:cs="Arial"/>
        </w:rPr>
        <w:t xml:space="preserve">have been collated </w:t>
      </w:r>
      <w:r w:rsidR="00EB5C35" w:rsidRPr="00B04334">
        <w:rPr>
          <w:rFonts w:ascii="Arial" w:hAnsi="Arial" w:cs="Arial"/>
        </w:rPr>
        <w:t>considering</w:t>
      </w:r>
      <w:r w:rsidRPr="00B04334">
        <w:rPr>
          <w:rFonts w:ascii="Arial" w:hAnsi="Arial" w:cs="Arial"/>
        </w:rPr>
        <w:t xml:space="preserve"> the Administrative </w:t>
      </w:r>
      <w:proofErr w:type="spellStart"/>
      <w:r w:rsidR="00E052B5">
        <w:rPr>
          <w:rFonts w:ascii="Arial" w:hAnsi="Arial" w:cs="Arial"/>
        </w:rPr>
        <w:t>MoG</w:t>
      </w:r>
      <w:proofErr w:type="spellEnd"/>
      <w:r w:rsidR="00E052B5">
        <w:rPr>
          <w:rFonts w:ascii="Arial" w:hAnsi="Arial" w:cs="Arial"/>
        </w:rPr>
        <w:t xml:space="preserve"> </w:t>
      </w:r>
      <w:r w:rsidRPr="00B04334">
        <w:rPr>
          <w:rFonts w:ascii="Arial" w:hAnsi="Arial" w:cs="Arial"/>
        </w:rPr>
        <w:t>Arrangements for that financial year, as referenced:</w:t>
      </w:r>
    </w:p>
    <w:p w14:paraId="7BCF7A13" w14:textId="49A50B00" w:rsidR="00303C5C" w:rsidRDefault="00303C5C" w:rsidP="00861779">
      <w:pPr>
        <w:rPr>
          <w:rFonts w:ascii="Arial" w:hAnsi="Arial" w:cs="Arial"/>
        </w:rPr>
      </w:pPr>
      <w:r>
        <w:rPr>
          <w:rFonts w:ascii="Arial" w:hAnsi="Arial" w:cs="Arial"/>
        </w:rPr>
        <w:t xml:space="preserve">For 2022-23FY, The </w:t>
      </w:r>
      <w:proofErr w:type="spellStart"/>
      <w:r>
        <w:rPr>
          <w:rFonts w:ascii="Arial" w:hAnsi="Arial" w:cs="Arial"/>
        </w:rPr>
        <w:t>MoG</w:t>
      </w:r>
      <w:proofErr w:type="spellEnd"/>
      <w:r>
        <w:rPr>
          <w:rFonts w:ascii="Arial" w:hAnsi="Arial" w:cs="Arial"/>
        </w:rPr>
        <w:t xml:space="preserve"> that occurred in May 2023 was not included in this reporting period as changes to the departments did not happen until later in the year.</w:t>
      </w:r>
    </w:p>
    <w:p w14:paraId="5F81C843" w14:textId="4797FFA1" w:rsidR="00303C5C" w:rsidRDefault="00303C5C" w:rsidP="00861779">
      <w:pPr>
        <w:rPr>
          <w:rFonts w:ascii="Arial" w:hAnsi="Arial" w:cs="Arial"/>
        </w:rPr>
      </w:pPr>
      <w:r>
        <w:rPr>
          <w:rFonts w:ascii="Arial" w:hAnsi="Arial" w:cs="Arial"/>
        </w:rPr>
        <w:t xml:space="preserve">For 2021-22FY, </w:t>
      </w:r>
      <w:proofErr w:type="gramStart"/>
      <w:r>
        <w:rPr>
          <w:rFonts w:ascii="Arial" w:hAnsi="Arial" w:cs="Arial"/>
        </w:rPr>
        <w:t>There</w:t>
      </w:r>
      <w:proofErr w:type="gramEnd"/>
      <w:r>
        <w:rPr>
          <w:rFonts w:ascii="Arial" w:hAnsi="Arial" w:cs="Arial"/>
        </w:rPr>
        <w:t xml:space="preserve"> w</w:t>
      </w:r>
      <w:r w:rsidR="00373785">
        <w:rPr>
          <w:rFonts w:ascii="Arial" w:hAnsi="Arial" w:cs="Arial"/>
        </w:rPr>
        <w:t>ere</w:t>
      </w:r>
      <w:r>
        <w:rPr>
          <w:rFonts w:ascii="Arial" w:hAnsi="Arial" w:cs="Arial"/>
        </w:rPr>
        <w:t xml:space="preserve"> no </w:t>
      </w:r>
      <w:proofErr w:type="spellStart"/>
      <w:r>
        <w:rPr>
          <w:rFonts w:ascii="Arial" w:hAnsi="Arial" w:cs="Arial"/>
        </w:rPr>
        <w:t>MoG</w:t>
      </w:r>
      <w:proofErr w:type="spellEnd"/>
      <w:r>
        <w:rPr>
          <w:rFonts w:ascii="Arial" w:hAnsi="Arial" w:cs="Arial"/>
        </w:rPr>
        <w:t xml:space="preserve"> changes in this reporting period.</w:t>
      </w:r>
    </w:p>
    <w:p w14:paraId="7E980987" w14:textId="74A0ACD7" w:rsidR="00C23574" w:rsidRPr="00B04334" w:rsidRDefault="00C23574" w:rsidP="00C23574">
      <w:pPr>
        <w:rPr>
          <w:rFonts w:ascii="Arial" w:hAnsi="Arial" w:cs="Arial"/>
        </w:rPr>
      </w:pPr>
      <w:r w:rsidRPr="00B04334">
        <w:rPr>
          <w:rFonts w:ascii="Arial" w:hAnsi="Arial" w:cs="Arial"/>
        </w:rPr>
        <w:t xml:space="preserve">For </w:t>
      </w:r>
      <w:r>
        <w:rPr>
          <w:rFonts w:ascii="Arial" w:hAnsi="Arial" w:cs="Arial"/>
        </w:rPr>
        <w:t>2020-</w:t>
      </w:r>
      <w:r w:rsidRPr="00B04334">
        <w:rPr>
          <w:rFonts w:ascii="Arial" w:hAnsi="Arial" w:cs="Arial"/>
        </w:rPr>
        <w:t>2</w:t>
      </w:r>
      <w:r>
        <w:rPr>
          <w:rFonts w:ascii="Arial" w:hAnsi="Arial" w:cs="Arial"/>
        </w:rPr>
        <w:t>1</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C23574" w14:paraId="3CA76866" w14:textId="77777777" w:rsidTr="00B020EC">
        <w:trPr>
          <w:trHeight w:val="288"/>
        </w:trPr>
        <w:tc>
          <w:tcPr>
            <w:tcW w:w="9026" w:type="dxa"/>
            <w:shd w:val="clear" w:color="auto" w:fill="auto"/>
            <w:noWrap/>
            <w:hideMark/>
          </w:tcPr>
          <w:p w14:paraId="29B26A5E" w14:textId="3E8ED655" w:rsidR="00C23574" w:rsidRPr="00B04334" w:rsidRDefault="00C23574" w:rsidP="00B020EC">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w:t>
            </w:r>
            <w:r w:rsidR="00F201F0">
              <w:rPr>
                <w:rFonts w:ascii="Arial" w:eastAsia="Times New Roman" w:hAnsi="Arial" w:cs="Arial"/>
                <w:b/>
                <w:bCs/>
                <w:color w:val="000000"/>
                <w:lang w:eastAsia="en-AU"/>
              </w:rPr>
              <w:t>2</w:t>
            </w:r>
            <w:r w:rsidRPr="00B04334">
              <w:rPr>
                <w:rFonts w:ascii="Arial" w:eastAsia="Times New Roman" w:hAnsi="Arial" w:cs="Arial"/>
                <w:b/>
                <w:bCs/>
                <w:color w:val="000000"/>
                <w:lang w:eastAsia="en-AU"/>
              </w:rPr>
              <w:t>) 202</w:t>
            </w:r>
            <w:r w:rsidR="00F201F0">
              <w:rPr>
                <w:rFonts w:ascii="Arial" w:eastAsia="Times New Roman" w:hAnsi="Arial" w:cs="Arial"/>
                <w:b/>
                <w:bCs/>
                <w:color w:val="000000"/>
                <w:lang w:eastAsia="en-AU"/>
              </w:rPr>
              <w:t>1</w:t>
            </w:r>
            <w:r w:rsidRPr="00B04334">
              <w:rPr>
                <w:rFonts w:ascii="Arial" w:eastAsia="Times New Roman" w:hAnsi="Arial" w:cs="Arial"/>
                <w:b/>
                <w:bCs/>
                <w:color w:val="000000"/>
                <w:lang w:eastAsia="en-AU"/>
              </w:rPr>
              <w:t xml:space="preserve"> </w:t>
            </w:r>
          </w:p>
        </w:tc>
      </w:tr>
      <w:tr w:rsidR="00C23574" w:rsidRPr="00F201F0" w14:paraId="6E02E383" w14:textId="77777777" w:rsidTr="00B020EC">
        <w:trPr>
          <w:trHeight w:val="300"/>
        </w:trPr>
        <w:tc>
          <w:tcPr>
            <w:tcW w:w="9026" w:type="dxa"/>
            <w:shd w:val="clear" w:color="auto" w:fill="auto"/>
            <w:noWrap/>
            <w:vAlign w:val="bottom"/>
            <w:hideMark/>
          </w:tcPr>
          <w:p w14:paraId="7D5CD922" w14:textId="4444083B" w:rsidR="00C23574" w:rsidRPr="00F201F0" w:rsidRDefault="00211AE5" w:rsidP="00B020EC">
            <w:pPr>
              <w:spacing w:after="0" w:line="240" w:lineRule="auto"/>
              <w:rPr>
                <w:rFonts w:ascii="Arial" w:eastAsia="Times New Roman" w:hAnsi="Arial" w:cs="Arial"/>
                <w:color w:val="0563C1"/>
                <w:u w:val="single"/>
                <w:lang w:eastAsia="en-AU"/>
              </w:rPr>
            </w:pPr>
            <w:hyperlink r:id="rId8" w:history="1">
              <w:r w:rsidR="00F201F0" w:rsidRPr="00F201F0">
                <w:rPr>
                  <w:rStyle w:val="Hyperlink"/>
                  <w:rFonts w:ascii="Arial" w:hAnsi="Arial" w:cs="Arial"/>
                </w:rPr>
                <w:t>https://www.qld.gov.au/__data/assets/pdf_file/0022/214672/administrative-arrangements-order-no-2-2021.pdf</w:t>
              </w:r>
            </w:hyperlink>
            <w:r w:rsidR="00F201F0" w:rsidRPr="00F201F0">
              <w:rPr>
                <w:rFonts w:ascii="Arial" w:hAnsi="Arial" w:cs="Arial"/>
              </w:rPr>
              <w:t xml:space="preserve"> </w:t>
            </w:r>
          </w:p>
        </w:tc>
      </w:tr>
      <w:tr w:rsidR="00C23574" w14:paraId="299C59F7" w14:textId="77777777" w:rsidTr="00B020EC">
        <w:trPr>
          <w:trHeight w:val="300"/>
        </w:trPr>
        <w:tc>
          <w:tcPr>
            <w:tcW w:w="9026" w:type="dxa"/>
            <w:shd w:val="clear" w:color="auto" w:fill="auto"/>
            <w:noWrap/>
            <w:hideMark/>
          </w:tcPr>
          <w:p w14:paraId="7FDF03A9" w14:textId="2D2DD7B4" w:rsidR="00C23574" w:rsidRPr="00B04334" w:rsidRDefault="00C23574" w:rsidP="00B020EC">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 xml:space="preserve">Made by the Governor in Council on </w:t>
            </w:r>
            <w:r w:rsidR="00F201F0">
              <w:rPr>
                <w:rFonts w:ascii="Arial" w:eastAsia="Times New Roman" w:hAnsi="Arial" w:cs="Arial"/>
                <w:color w:val="000000"/>
                <w:lang w:eastAsia="en-AU"/>
              </w:rPr>
              <w:t>07</w:t>
            </w:r>
            <w:r w:rsidRPr="00B04334">
              <w:rPr>
                <w:rFonts w:ascii="Arial" w:eastAsia="Times New Roman" w:hAnsi="Arial" w:cs="Arial"/>
                <w:color w:val="000000"/>
                <w:lang w:eastAsia="en-AU"/>
              </w:rPr>
              <w:t xml:space="preserve"> </w:t>
            </w:r>
            <w:r w:rsidR="00F201F0">
              <w:rPr>
                <w:rFonts w:ascii="Arial" w:eastAsia="Times New Roman" w:hAnsi="Arial" w:cs="Arial"/>
                <w:color w:val="000000"/>
                <w:lang w:eastAsia="en-AU"/>
              </w:rPr>
              <w:t>October</w:t>
            </w:r>
            <w:r w:rsidRPr="00B04334">
              <w:rPr>
                <w:rFonts w:ascii="Arial" w:eastAsia="Times New Roman" w:hAnsi="Arial" w:cs="Arial"/>
                <w:color w:val="000000"/>
                <w:lang w:eastAsia="en-AU"/>
              </w:rPr>
              <w:t xml:space="preserve"> 202</w:t>
            </w:r>
            <w:r w:rsidR="00F201F0">
              <w:rPr>
                <w:rFonts w:ascii="Arial" w:eastAsia="Times New Roman" w:hAnsi="Arial" w:cs="Arial"/>
                <w:color w:val="000000"/>
                <w:lang w:eastAsia="en-AU"/>
              </w:rPr>
              <w:t>1</w:t>
            </w:r>
          </w:p>
        </w:tc>
      </w:tr>
    </w:tbl>
    <w:p w14:paraId="6E341E09" w14:textId="77777777" w:rsidR="00C23574" w:rsidRDefault="00C23574" w:rsidP="00C23574">
      <w:pPr>
        <w:rPr>
          <w:rFonts w:ascii="Arial" w:hAnsi="Arial" w:cs="Arial"/>
        </w:rPr>
      </w:pPr>
    </w:p>
    <w:p w14:paraId="626C29FF" w14:textId="549080F1" w:rsidR="00861779" w:rsidRPr="00B04334" w:rsidRDefault="00206B0F" w:rsidP="00861779">
      <w:pPr>
        <w:rPr>
          <w:rFonts w:ascii="Arial" w:hAnsi="Arial" w:cs="Arial"/>
        </w:rPr>
      </w:pPr>
      <w:r w:rsidRPr="00B04334">
        <w:rPr>
          <w:rFonts w:ascii="Arial" w:hAnsi="Arial" w:cs="Arial"/>
        </w:rPr>
        <w:t>F</w:t>
      </w:r>
      <w:r w:rsidR="001076D5" w:rsidRPr="00B04334">
        <w:rPr>
          <w:rFonts w:ascii="Arial" w:hAnsi="Arial" w:cs="Arial"/>
        </w:rPr>
        <w:t xml:space="preserve">or </w:t>
      </w:r>
      <w:r w:rsidR="00E052B5">
        <w:rPr>
          <w:rFonts w:ascii="Arial" w:hAnsi="Arial" w:cs="Arial"/>
        </w:rPr>
        <w:t>2019-</w:t>
      </w:r>
      <w:r w:rsidRPr="00B04334">
        <w:rPr>
          <w:rFonts w:ascii="Arial" w:hAnsi="Arial" w:cs="Arial"/>
        </w:rPr>
        <w:t>20</w:t>
      </w:r>
      <w:r w:rsidR="00897784">
        <w:rPr>
          <w:rFonts w:ascii="Arial" w:hAnsi="Arial" w:cs="Arial"/>
        </w:rPr>
        <w:t>FY</w:t>
      </w:r>
      <w:r w:rsidR="001076D5"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272146F7" w14:textId="77777777" w:rsidTr="001076D5">
        <w:trPr>
          <w:trHeight w:val="288"/>
        </w:trPr>
        <w:tc>
          <w:tcPr>
            <w:tcW w:w="9026" w:type="dxa"/>
            <w:shd w:val="clear" w:color="auto" w:fill="auto"/>
            <w:noWrap/>
            <w:hideMark/>
          </w:tcPr>
          <w:p w14:paraId="2D68C383" w14:textId="77777777" w:rsidR="00861779" w:rsidRPr="00B04334" w:rsidRDefault="00206B0F" w:rsidP="00861779">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1) 2020 </w:t>
            </w:r>
          </w:p>
        </w:tc>
      </w:tr>
      <w:tr w:rsidR="00F34C20" w14:paraId="66D631F8" w14:textId="77777777" w:rsidTr="001076D5">
        <w:trPr>
          <w:trHeight w:val="300"/>
        </w:trPr>
        <w:tc>
          <w:tcPr>
            <w:tcW w:w="9026" w:type="dxa"/>
            <w:shd w:val="clear" w:color="auto" w:fill="auto"/>
            <w:noWrap/>
            <w:vAlign w:val="bottom"/>
            <w:hideMark/>
          </w:tcPr>
          <w:p w14:paraId="42AC4B6B" w14:textId="77777777" w:rsidR="00861779" w:rsidRPr="00B04334" w:rsidRDefault="00211AE5" w:rsidP="00861779">
            <w:pPr>
              <w:spacing w:after="0" w:line="240" w:lineRule="auto"/>
              <w:rPr>
                <w:rFonts w:ascii="Arial" w:eastAsia="Times New Roman" w:hAnsi="Arial" w:cs="Arial"/>
                <w:color w:val="0563C1"/>
                <w:u w:val="single"/>
                <w:lang w:eastAsia="en-AU"/>
              </w:rPr>
            </w:pPr>
            <w:hyperlink r:id="rId9" w:history="1">
              <w:r w:rsidR="00206B0F" w:rsidRPr="00B04334">
                <w:rPr>
                  <w:rFonts w:ascii="Arial" w:eastAsia="Times New Roman" w:hAnsi="Arial" w:cs="Arial"/>
                  <w:color w:val="0563C1"/>
                  <w:u w:val="single"/>
                  <w:lang w:eastAsia="en-AU"/>
                </w:rPr>
                <w:t>https://www.qld.gov.au/__data/assets/pdf_file/0026/127484/administrative-arrangements-order-no-1-2020.pdf</w:t>
              </w:r>
            </w:hyperlink>
          </w:p>
        </w:tc>
      </w:tr>
      <w:tr w:rsidR="00F34C20" w14:paraId="5952250C" w14:textId="77777777" w:rsidTr="001076D5">
        <w:trPr>
          <w:trHeight w:val="300"/>
        </w:trPr>
        <w:tc>
          <w:tcPr>
            <w:tcW w:w="9026" w:type="dxa"/>
            <w:shd w:val="clear" w:color="auto" w:fill="auto"/>
            <w:noWrap/>
            <w:hideMark/>
          </w:tcPr>
          <w:p w14:paraId="4247D8BA" w14:textId="77777777" w:rsidR="00861779" w:rsidRPr="00B04334" w:rsidRDefault="00206B0F" w:rsidP="00861779">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11 May 2020</w:t>
            </w:r>
          </w:p>
        </w:tc>
      </w:tr>
    </w:tbl>
    <w:p w14:paraId="27C560F9" w14:textId="77777777" w:rsidR="00897784" w:rsidRDefault="00897784" w:rsidP="001076D5">
      <w:pPr>
        <w:rPr>
          <w:rFonts w:ascii="Arial" w:hAnsi="Arial" w:cs="Arial"/>
        </w:rPr>
      </w:pPr>
    </w:p>
    <w:p w14:paraId="30AB7330" w14:textId="54BD866A" w:rsidR="001076D5" w:rsidRPr="00B04334" w:rsidRDefault="00206B0F" w:rsidP="001076D5">
      <w:pPr>
        <w:rPr>
          <w:rFonts w:ascii="Arial" w:hAnsi="Arial" w:cs="Arial"/>
        </w:rPr>
      </w:pPr>
      <w:r w:rsidRPr="00B04334">
        <w:rPr>
          <w:rFonts w:ascii="Arial" w:hAnsi="Arial" w:cs="Arial"/>
        </w:rPr>
        <w:t xml:space="preserve">For </w:t>
      </w:r>
      <w:r w:rsidR="00E052B5">
        <w:rPr>
          <w:rFonts w:ascii="Arial" w:hAnsi="Arial" w:cs="Arial"/>
        </w:rPr>
        <w:t>2018-19</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4267F049" w14:textId="77777777" w:rsidTr="001076D5">
        <w:trPr>
          <w:trHeight w:val="288"/>
        </w:trPr>
        <w:tc>
          <w:tcPr>
            <w:tcW w:w="9026" w:type="dxa"/>
            <w:shd w:val="clear" w:color="auto" w:fill="auto"/>
            <w:noWrap/>
            <w:hideMark/>
          </w:tcPr>
          <w:p w14:paraId="0C62B935" w14:textId="77777777" w:rsidR="00861779" w:rsidRPr="00B04334" w:rsidRDefault="00206B0F" w:rsidP="00861779">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2) 2018 </w:t>
            </w:r>
          </w:p>
        </w:tc>
      </w:tr>
      <w:tr w:rsidR="00F34C20" w14:paraId="676D10C9" w14:textId="77777777" w:rsidTr="001076D5">
        <w:trPr>
          <w:trHeight w:val="300"/>
        </w:trPr>
        <w:tc>
          <w:tcPr>
            <w:tcW w:w="9026" w:type="dxa"/>
            <w:shd w:val="clear" w:color="auto" w:fill="auto"/>
            <w:noWrap/>
            <w:hideMark/>
          </w:tcPr>
          <w:p w14:paraId="2879E5AE" w14:textId="77777777" w:rsidR="00861779" w:rsidRPr="00B04334" w:rsidRDefault="00211AE5" w:rsidP="00861779">
            <w:pPr>
              <w:spacing w:after="0" w:line="240" w:lineRule="auto"/>
              <w:rPr>
                <w:rFonts w:ascii="Arial" w:eastAsia="Times New Roman" w:hAnsi="Arial" w:cs="Arial"/>
                <w:color w:val="0563C1"/>
                <w:u w:val="single"/>
                <w:lang w:eastAsia="en-AU"/>
              </w:rPr>
            </w:pPr>
            <w:hyperlink r:id="rId10" w:history="1">
              <w:r w:rsidR="00206B0F" w:rsidRPr="00B04334">
                <w:rPr>
                  <w:rFonts w:ascii="Arial" w:eastAsia="Times New Roman" w:hAnsi="Arial" w:cs="Arial"/>
                  <w:color w:val="0563C1"/>
                  <w:u w:val="single"/>
                  <w:lang w:eastAsia="en-AU"/>
                </w:rPr>
                <w:t>https://www.qld.gov.au/__data/assets/pdf_file/0025/91609/administrative-arrangements-order-no-2-2018.pdf</w:t>
              </w:r>
            </w:hyperlink>
          </w:p>
        </w:tc>
      </w:tr>
      <w:tr w:rsidR="00F34C20" w14:paraId="07B48770" w14:textId="77777777" w:rsidTr="001076D5">
        <w:trPr>
          <w:trHeight w:val="300"/>
        </w:trPr>
        <w:tc>
          <w:tcPr>
            <w:tcW w:w="9026" w:type="dxa"/>
            <w:shd w:val="clear" w:color="auto" w:fill="auto"/>
            <w:noWrap/>
            <w:hideMark/>
          </w:tcPr>
          <w:p w14:paraId="5E29E149" w14:textId="77777777" w:rsidR="00861779" w:rsidRPr="00B04334" w:rsidRDefault="00206B0F" w:rsidP="00861779">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13 December 2018</w:t>
            </w:r>
          </w:p>
        </w:tc>
      </w:tr>
    </w:tbl>
    <w:p w14:paraId="43FE7D0B" w14:textId="77777777" w:rsidR="00897784" w:rsidRDefault="00897784" w:rsidP="00861779">
      <w:pPr>
        <w:rPr>
          <w:rFonts w:ascii="Arial" w:hAnsi="Arial" w:cs="Arial"/>
        </w:rPr>
      </w:pPr>
    </w:p>
    <w:p w14:paraId="089A7285" w14:textId="2642F49C" w:rsidR="001076D5" w:rsidRPr="00B04334" w:rsidRDefault="00206B0F" w:rsidP="00861779">
      <w:pPr>
        <w:rPr>
          <w:rFonts w:ascii="Arial" w:hAnsi="Arial" w:cs="Arial"/>
        </w:rPr>
      </w:pPr>
      <w:r w:rsidRPr="00B04334">
        <w:rPr>
          <w:rFonts w:ascii="Arial" w:hAnsi="Arial" w:cs="Arial"/>
        </w:rPr>
        <w:t xml:space="preserve">For </w:t>
      </w:r>
      <w:r w:rsidR="00E052B5">
        <w:rPr>
          <w:rFonts w:ascii="Arial" w:hAnsi="Arial" w:cs="Arial"/>
        </w:rPr>
        <w:t>2017-18</w:t>
      </w:r>
      <w:r w:rsidR="00897784">
        <w:rPr>
          <w:rFonts w:ascii="Arial" w:hAnsi="Arial" w:cs="Arial"/>
        </w:rPr>
        <w:t>FY</w:t>
      </w:r>
      <w:r w:rsidRPr="00B04334">
        <w:rPr>
          <w:rFonts w:ascii="Arial" w:hAnsi="Arial" w:cs="Arial"/>
        </w:rPr>
        <w:t>, Administrative units listed as per:</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F34C20" w14:paraId="27CDB71F" w14:textId="77777777" w:rsidTr="001076D5">
        <w:trPr>
          <w:trHeight w:val="288"/>
        </w:trPr>
        <w:tc>
          <w:tcPr>
            <w:tcW w:w="9026" w:type="dxa"/>
            <w:shd w:val="clear" w:color="auto" w:fill="auto"/>
            <w:noWrap/>
            <w:hideMark/>
          </w:tcPr>
          <w:p w14:paraId="41EC783E" w14:textId="77777777" w:rsidR="001076D5" w:rsidRPr="00B04334" w:rsidRDefault="00206B0F" w:rsidP="001076D5">
            <w:pPr>
              <w:spacing w:after="0" w:line="240" w:lineRule="auto"/>
              <w:rPr>
                <w:rFonts w:ascii="Arial" w:eastAsia="Times New Roman" w:hAnsi="Arial" w:cs="Arial"/>
                <w:b/>
                <w:bCs/>
                <w:color w:val="000000"/>
                <w:lang w:eastAsia="en-AU"/>
              </w:rPr>
            </w:pPr>
            <w:r w:rsidRPr="00B04334">
              <w:rPr>
                <w:rFonts w:ascii="Arial" w:eastAsia="Times New Roman" w:hAnsi="Arial" w:cs="Arial"/>
                <w:b/>
                <w:bCs/>
                <w:color w:val="000000"/>
                <w:lang w:eastAsia="en-AU"/>
              </w:rPr>
              <w:t xml:space="preserve">ADMINISTRATIVE ARRANGEMENTS ORDER (No. 4) 2017 </w:t>
            </w:r>
          </w:p>
        </w:tc>
      </w:tr>
      <w:tr w:rsidR="00F34C20" w14:paraId="2D90268C" w14:textId="77777777" w:rsidTr="001076D5">
        <w:trPr>
          <w:trHeight w:val="300"/>
        </w:trPr>
        <w:tc>
          <w:tcPr>
            <w:tcW w:w="9026" w:type="dxa"/>
            <w:shd w:val="clear" w:color="auto" w:fill="auto"/>
            <w:noWrap/>
            <w:vAlign w:val="bottom"/>
            <w:hideMark/>
          </w:tcPr>
          <w:p w14:paraId="19F6D683" w14:textId="77777777" w:rsidR="001076D5" w:rsidRPr="00B04334" w:rsidRDefault="00206B0F" w:rsidP="001076D5">
            <w:pPr>
              <w:spacing w:after="0" w:line="240" w:lineRule="auto"/>
              <w:rPr>
                <w:rFonts w:ascii="Arial" w:eastAsia="Times New Roman" w:hAnsi="Arial" w:cs="Arial"/>
                <w:color w:val="0563C1"/>
                <w:u w:val="single"/>
                <w:lang w:eastAsia="en-AU"/>
              </w:rPr>
            </w:pPr>
            <w:r w:rsidRPr="00B04334">
              <w:rPr>
                <w:rFonts w:ascii="Arial" w:eastAsia="Times New Roman" w:hAnsi="Arial" w:cs="Arial"/>
                <w:color w:val="0563C1"/>
                <w:u w:val="single"/>
                <w:lang w:eastAsia="en-AU"/>
              </w:rPr>
              <w:t>https://www.qld.gov.au/__data/assets/pdf_file/0025/39454/administrative-arrangements-order-no-4-2017.pdf</w:t>
            </w:r>
          </w:p>
        </w:tc>
      </w:tr>
      <w:tr w:rsidR="00F34C20" w14:paraId="08399DCC" w14:textId="77777777" w:rsidTr="001076D5">
        <w:trPr>
          <w:trHeight w:val="300"/>
        </w:trPr>
        <w:tc>
          <w:tcPr>
            <w:tcW w:w="9026" w:type="dxa"/>
            <w:shd w:val="clear" w:color="auto" w:fill="auto"/>
            <w:noWrap/>
            <w:hideMark/>
          </w:tcPr>
          <w:p w14:paraId="0E23A33A" w14:textId="77777777" w:rsidR="001076D5" w:rsidRPr="00B04334" w:rsidRDefault="00206B0F" w:rsidP="001076D5">
            <w:pPr>
              <w:spacing w:after="0" w:line="240" w:lineRule="auto"/>
              <w:rPr>
                <w:rFonts w:ascii="Arial" w:eastAsia="Times New Roman" w:hAnsi="Arial" w:cs="Arial"/>
                <w:color w:val="000000"/>
                <w:lang w:eastAsia="en-AU"/>
              </w:rPr>
            </w:pPr>
            <w:r w:rsidRPr="00B04334">
              <w:rPr>
                <w:rFonts w:ascii="Arial" w:eastAsia="Times New Roman" w:hAnsi="Arial" w:cs="Arial"/>
                <w:color w:val="000000"/>
                <w:lang w:eastAsia="en-AU"/>
              </w:rPr>
              <w:t>Made by the Governor in Council on 21 December 2017</w:t>
            </w:r>
          </w:p>
        </w:tc>
      </w:tr>
    </w:tbl>
    <w:p w14:paraId="1FC6A5CC" w14:textId="77777777" w:rsidR="00E052B5" w:rsidRDefault="00E052B5" w:rsidP="00032B23">
      <w:pPr>
        <w:rPr>
          <w:rFonts w:ascii="Arial" w:hAnsi="Arial" w:cs="Arial"/>
        </w:rPr>
      </w:pPr>
    </w:p>
    <w:p w14:paraId="7A96FBC6" w14:textId="77777777" w:rsidR="005D1A98" w:rsidRDefault="00206B0F" w:rsidP="00032B23">
      <w:pPr>
        <w:rPr>
          <w:rFonts w:ascii="Arial" w:hAnsi="Arial" w:cs="Arial"/>
        </w:rPr>
      </w:pPr>
      <w:r w:rsidRPr="00B04334">
        <w:rPr>
          <w:rFonts w:ascii="Arial" w:hAnsi="Arial" w:cs="Arial"/>
        </w:rPr>
        <w:t xml:space="preserve">Generally, emissions from </w:t>
      </w:r>
      <w:r w:rsidR="00602A8A" w:rsidRPr="00B04334">
        <w:rPr>
          <w:rFonts w:ascii="Arial" w:hAnsi="Arial" w:cs="Arial"/>
        </w:rPr>
        <w:t>‘</w:t>
      </w:r>
      <w:r w:rsidRPr="00B04334">
        <w:rPr>
          <w:rFonts w:ascii="Arial" w:hAnsi="Arial" w:cs="Arial"/>
        </w:rPr>
        <w:t>abolished</w:t>
      </w:r>
      <w:r w:rsidR="00602A8A" w:rsidRPr="00B04334">
        <w:rPr>
          <w:rFonts w:ascii="Arial" w:hAnsi="Arial" w:cs="Arial"/>
        </w:rPr>
        <w:t>’</w:t>
      </w:r>
      <w:r w:rsidRPr="00B04334">
        <w:rPr>
          <w:rFonts w:ascii="Arial" w:hAnsi="Arial" w:cs="Arial"/>
        </w:rPr>
        <w:t xml:space="preserve"> departments </w:t>
      </w:r>
      <w:r w:rsidR="00897784">
        <w:rPr>
          <w:rFonts w:ascii="Arial" w:hAnsi="Arial" w:cs="Arial"/>
        </w:rPr>
        <w:t>are</w:t>
      </w:r>
      <w:r w:rsidRPr="00B04334">
        <w:rPr>
          <w:rFonts w:ascii="Arial" w:hAnsi="Arial" w:cs="Arial"/>
        </w:rPr>
        <w:t xml:space="preserve"> re-allocated to newly formed </w:t>
      </w:r>
      <w:r w:rsidR="00897784">
        <w:rPr>
          <w:rFonts w:ascii="Arial" w:hAnsi="Arial" w:cs="Arial"/>
        </w:rPr>
        <w:t xml:space="preserve">or restructured </w:t>
      </w:r>
      <w:r w:rsidRPr="00B04334">
        <w:rPr>
          <w:rFonts w:ascii="Arial" w:hAnsi="Arial" w:cs="Arial"/>
        </w:rPr>
        <w:t>departments</w:t>
      </w:r>
      <w:r w:rsidR="00897784">
        <w:rPr>
          <w:rFonts w:ascii="Arial" w:hAnsi="Arial" w:cs="Arial"/>
        </w:rPr>
        <w:t xml:space="preserve"> in line with the relevant Administrative Arrangements Order</w:t>
      </w:r>
      <w:r w:rsidRPr="00B04334">
        <w:rPr>
          <w:rFonts w:ascii="Arial" w:hAnsi="Arial" w:cs="Arial"/>
        </w:rPr>
        <w:t>.</w:t>
      </w:r>
      <w:r w:rsidR="00602A8A" w:rsidRPr="00B04334">
        <w:rPr>
          <w:rFonts w:ascii="Arial" w:hAnsi="Arial" w:cs="Arial"/>
        </w:rPr>
        <w:t xml:space="preserve"> </w:t>
      </w:r>
      <w:r w:rsidR="00897784">
        <w:rPr>
          <w:rFonts w:ascii="Arial" w:hAnsi="Arial" w:cs="Arial"/>
        </w:rPr>
        <w:t xml:space="preserve">GHG emissions reallocation occurs </w:t>
      </w:r>
      <w:r w:rsidR="005D1A98">
        <w:rPr>
          <w:rFonts w:ascii="Arial" w:hAnsi="Arial" w:cs="Arial"/>
        </w:rPr>
        <w:t xml:space="preserve">through a split percentage redistribution (i.e. 50/50% or 50/25/25%) from abolished department to new department. </w:t>
      </w:r>
    </w:p>
    <w:p w14:paraId="7D55A410" w14:textId="66863FA3" w:rsidR="00897784" w:rsidRDefault="005D1A98" w:rsidP="00032B23">
      <w:pPr>
        <w:rPr>
          <w:rFonts w:ascii="Arial" w:hAnsi="Arial" w:cs="Arial"/>
        </w:rPr>
      </w:pPr>
      <w:r>
        <w:rPr>
          <w:rFonts w:ascii="Arial" w:hAnsi="Arial" w:cs="Arial"/>
        </w:rPr>
        <w:t xml:space="preserve">Emissions redistribution is not undertaken at the site, building or NMI level, and likewise, redistribution in line with employee numbers or occupied floor area is not considered as this level of detail is unavailable with the current methodology. </w:t>
      </w:r>
    </w:p>
    <w:p w14:paraId="249CB8EA" w14:textId="6AABF096"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1076D5" w:rsidRPr="00B04334">
        <w:rPr>
          <w:rFonts w:ascii="Arial" w:hAnsi="Arial" w:cs="Arial"/>
          <w:b/>
          <w:bCs/>
          <w:i/>
          <w:iCs/>
          <w:color w:val="auto"/>
          <w:sz w:val="24"/>
          <w:szCs w:val="24"/>
        </w:rPr>
        <w:t>Electricity</w:t>
      </w:r>
      <w:r w:rsidRPr="00B04334">
        <w:rPr>
          <w:rFonts w:ascii="Arial" w:hAnsi="Arial" w:cs="Arial"/>
          <w:b/>
          <w:bCs/>
          <w:i/>
          <w:iCs/>
          <w:color w:val="auto"/>
          <w:sz w:val="24"/>
          <w:szCs w:val="24"/>
        </w:rPr>
        <w:t xml:space="preserve">) </w:t>
      </w:r>
    </w:p>
    <w:p w14:paraId="5DE2EBEC" w14:textId="15A7781F" w:rsidR="002D0D71" w:rsidRPr="00B04334" w:rsidRDefault="00206B0F" w:rsidP="00032B23">
      <w:pPr>
        <w:rPr>
          <w:rFonts w:ascii="Arial" w:hAnsi="Arial" w:cs="Arial"/>
        </w:rPr>
      </w:pPr>
      <w:r w:rsidRPr="00B04334">
        <w:rPr>
          <w:rFonts w:ascii="Arial" w:hAnsi="Arial" w:cs="Arial"/>
        </w:rPr>
        <w:t>The emissions attributed to e</w:t>
      </w:r>
      <w:r w:rsidR="00032B23" w:rsidRPr="00B04334">
        <w:rPr>
          <w:rFonts w:ascii="Arial" w:hAnsi="Arial" w:cs="Arial"/>
        </w:rPr>
        <w:t xml:space="preserve">lectricity </w:t>
      </w:r>
      <w:r w:rsidRPr="00B04334">
        <w:rPr>
          <w:rFonts w:ascii="Arial" w:hAnsi="Arial" w:cs="Arial"/>
        </w:rPr>
        <w:t xml:space="preserve">are derived from energy use data </w:t>
      </w:r>
      <w:r w:rsidR="008E7C84">
        <w:rPr>
          <w:rFonts w:ascii="Arial" w:hAnsi="Arial" w:cs="Arial"/>
        </w:rPr>
        <w:t xml:space="preserve">(kWh) </w:t>
      </w:r>
      <w:r w:rsidR="00032B23" w:rsidRPr="00B04334">
        <w:rPr>
          <w:rFonts w:ascii="Arial" w:hAnsi="Arial" w:cs="Arial"/>
        </w:rPr>
        <w:t xml:space="preserve">sourced from </w:t>
      </w:r>
      <w:r w:rsidRPr="00B04334">
        <w:rPr>
          <w:rFonts w:ascii="Arial" w:hAnsi="Arial" w:cs="Arial"/>
        </w:rPr>
        <w:t xml:space="preserve">the </w:t>
      </w:r>
      <w:r w:rsidR="00032B23" w:rsidRPr="00B04334">
        <w:rPr>
          <w:rFonts w:ascii="Arial" w:hAnsi="Arial" w:cs="Arial"/>
        </w:rPr>
        <w:t>QGP</w:t>
      </w:r>
      <w:r w:rsidRPr="00B04334">
        <w:rPr>
          <w:rFonts w:ascii="Arial" w:hAnsi="Arial" w:cs="Arial"/>
        </w:rPr>
        <w:t xml:space="preserve"> </w:t>
      </w:r>
      <w:r w:rsidR="00032B23" w:rsidRPr="00B04334">
        <w:rPr>
          <w:rFonts w:ascii="Arial" w:hAnsi="Arial" w:cs="Arial"/>
        </w:rPr>
        <w:t>whole-of-government (</w:t>
      </w:r>
      <w:proofErr w:type="spellStart"/>
      <w:r w:rsidR="00032B23" w:rsidRPr="00B04334">
        <w:rPr>
          <w:rFonts w:ascii="Arial" w:hAnsi="Arial" w:cs="Arial"/>
        </w:rPr>
        <w:t>WoG</w:t>
      </w:r>
      <w:proofErr w:type="spellEnd"/>
      <w:r w:rsidR="00032B23" w:rsidRPr="00B04334">
        <w:rPr>
          <w:rFonts w:ascii="Arial" w:hAnsi="Arial" w:cs="Arial"/>
        </w:rPr>
        <w:t xml:space="preserve">) electricity procurement </w:t>
      </w:r>
      <w:r w:rsidRPr="00B04334">
        <w:rPr>
          <w:rFonts w:ascii="Arial" w:hAnsi="Arial" w:cs="Arial"/>
        </w:rPr>
        <w:t xml:space="preserve">contractual </w:t>
      </w:r>
      <w:r w:rsidR="00032B23" w:rsidRPr="00B04334">
        <w:rPr>
          <w:rFonts w:ascii="Arial" w:hAnsi="Arial" w:cs="Arial"/>
        </w:rPr>
        <w:t>arrangements</w:t>
      </w:r>
      <w:r w:rsidRPr="00B04334">
        <w:rPr>
          <w:rFonts w:ascii="Arial" w:hAnsi="Arial" w:cs="Arial"/>
        </w:rPr>
        <w:t xml:space="preserve"> (Large sites, </w:t>
      </w:r>
      <w:proofErr w:type="gramStart"/>
      <w:r w:rsidRPr="00B04334">
        <w:rPr>
          <w:rFonts w:ascii="Arial" w:hAnsi="Arial" w:cs="Arial"/>
        </w:rPr>
        <w:t>Small</w:t>
      </w:r>
      <w:proofErr w:type="gramEnd"/>
      <w:r w:rsidRPr="00B04334">
        <w:rPr>
          <w:rFonts w:ascii="Arial" w:hAnsi="Arial" w:cs="Arial"/>
        </w:rPr>
        <w:t xml:space="preserve"> sites, and regional sites). The </w:t>
      </w:r>
      <w:proofErr w:type="spellStart"/>
      <w:r w:rsidRPr="00B04334">
        <w:rPr>
          <w:rFonts w:ascii="Arial" w:hAnsi="Arial" w:cs="Arial"/>
        </w:rPr>
        <w:t>WoG</w:t>
      </w:r>
      <w:proofErr w:type="spellEnd"/>
      <w:r w:rsidRPr="00B04334">
        <w:rPr>
          <w:rFonts w:ascii="Arial" w:hAnsi="Arial" w:cs="Arial"/>
        </w:rPr>
        <w:t xml:space="preserve"> procurement arrangements enable central collation of all purchased electricity for government departments.</w:t>
      </w:r>
    </w:p>
    <w:p w14:paraId="4DAF9022" w14:textId="5BCC487A" w:rsidR="00032B23" w:rsidRPr="00B04334" w:rsidRDefault="00206B0F" w:rsidP="00032B23">
      <w:pPr>
        <w:rPr>
          <w:rFonts w:ascii="Arial" w:hAnsi="Arial" w:cs="Arial"/>
        </w:rPr>
      </w:pPr>
      <w:r w:rsidRPr="00B04334">
        <w:rPr>
          <w:rFonts w:ascii="Arial" w:hAnsi="Arial" w:cs="Arial"/>
        </w:rPr>
        <w:t xml:space="preserve">Also included is any additional electricity data provided </w:t>
      </w:r>
      <w:r w:rsidR="002D0D71" w:rsidRPr="00B04334">
        <w:rPr>
          <w:rFonts w:ascii="Arial" w:hAnsi="Arial" w:cs="Arial"/>
        </w:rPr>
        <w:t xml:space="preserve">directly </w:t>
      </w:r>
      <w:r w:rsidRPr="00B04334">
        <w:rPr>
          <w:rFonts w:ascii="Arial" w:hAnsi="Arial" w:cs="Arial"/>
        </w:rPr>
        <w:t xml:space="preserve">by departments, such as electricity supply arrangements </w:t>
      </w:r>
      <w:r w:rsidR="002D0D71" w:rsidRPr="00B04334">
        <w:rPr>
          <w:rFonts w:ascii="Arial" w:hAnsi="Arial" w:cs="Arial"/>
        </w:rPr>
        <w:t>to non-metered or temporary sites</w:t>
      </w:r>
      <w:r w:rsidR="005D1A98">
        <w:rPr>
          <w:rFonts w:ascii="Arial" w:hAnsi="Arial" w:cs="Arial"/>
        </w:rPr>
        <w:t xml:space="preserve"> (e.g. TMR unmetered street-lighting)</w:t>
      </w:r>
      <w:r w:rsidR="002D0D71" w:rsidRPr="00B04334">
        <w:rPr>
          <w:rFonts w:ascii="Arial" w:hAnsi="Arial" w:cs="Arial"/>
        </w:rPr>
        <w:t>.</w:t>
      </w:r>
    </w:p>
    <w:p w14:paraId="25C16E14" w14:textId="4EA64D79" w:rsidR="00032B23" w:rsidRPr="00B04334" w:rsidRDefault="00206B0F" w:rsidP="002D0D71">
      <w:pPr>
        <w:rPr>
          <w:rFonts w:ascii="Arial" w:hAnsi="Arial" w:cs="Arial"/>
        </w:rPr>
      </w:pPr>
      <w:r w:rsidRPr="00B04334">
        <w:rPr>
          <w:rFonts w:ascii="Arial" w:hAnsi="Arial" w:cs="Arial"/>
        </w:rPr>
        <w:t xml:space="preserve">Electricity information for major-leased office accommodation is provided by Queensland Government Accommodation Office (QGAO), </w:t>
      </w:r>
      <w:r w:rsidR="00E908AF" w:rsidRPr="00B04334">
        <w:rPr>
          <w:rFonts w:ascii="Arial" w:hAnsi="Arial" w:cs="Arial"/>
        </w:rPr>
        <w:t>since for</w:t>
      </w:r>
      <w:r w:rsidRPr="00B04334">
        <w:rPr>
          <w:rFonts w:ascii="Arial" w:hAnsi="Arial" w:cs="Arial"/>
        </w:rPr>
        <w:t xml:space="preserve"> these leases the Queensland Government does not hold the retail account, the building owners on-sell electricity to their tenants. An example of this arrangement is 1 William Street, Brisbane.</w:t>
      </w:r>
    </w:p>
    <w:p w14:paraId="1F87E0DD" w14:textId="4ECC7BA1" w:rsidR="002D0D71" w:rsidRPr="00B04334" w:rsidRDefault="00206B0F" w:rsidP="00E908AF">
      <w:pPr>
        <w:rPr>
          <w:rFonts w:ascii="Arial" w:hAnsi="Arial" w:cs="Arial"/>
        </w:rPr>
      </w:pPr>
      <w:r w:rsidRPr="00A24A8C">
        <w:rPr>
          <w:rFonts w:ascii="Arial" w:hAnsi="Arial" w:cs="Arial"/>
        </w:rPr>
        <w:t>E</w:t>
      </w:r>
      <w:r w:rsidR="00032B23" w:rsidRPr="00A24A8C">
        <w:rPr>
          <w:rFonts w:ascii="Arial" w:hAnsi="Arial" w:cs="Arial"/>
        </w:rPr>
        <w:t xml:space="preserve">missions </w:t>
      </w:r>
      <w:r w:rsidRPr="00A24A8C">
        <w:rPr>
          <w:rFonts w:ascii="Arial" w:hAnsi="Arial" w:cs="Arial"/>
        </w:rPr>
        <w:t xml:space="preserve">associated with electricity use </w:t>
      </w:r>
      <w:r w:rsidR="00032B23" w:rsidRPr="00A24A8C">
        <w:rPr>
          <w:rFonts w:ascii="Arial" w:hAnsi="Arial" w:cs="Arial"/>
        </w:rPr>
        <w:t xml:space="preserve">have been calculated </w:t>
      </w:r>
      <w:r w:rsidR="00A24A8C">
        <w:rPr>
          <w:rFonts w:ascii="Arial" w:hAnsi="Arial" w:cs="Arial"/>
        </w:rPr>
        <w:t>using</w:t>
      </w:r>
      <w:r w:rsidR="00032B23" w:rsidRPr="00A24A8C">
        <w:rPr>
          <w:rFonts w:ascii="Arial" w:hAnsi="Arial" w:cs="Arial"/>
        </w:rPr>
        <w:t xml:space="preserve"> scope 2 electricity </w:t>
      </w:r>
      <w:r w:rsidR="00A24A8C">
        <w:rPr>
          <w:rFonts w:ascii="Arial" w:hAnsi="Arial" w:cs="Arial"/>
        </w:rPr>
        <w:t>emissions factors as per</w:t>
      </w:r>
      <w:r w:rsidR="00032B23" w:rsidRPr="00A24A8C">
        <w:rPr>
          <w:rFonts w:ascii="Arial" w:hAnsi="Arial" w:cs="Arial"/>
        </w:rPr>
        <w:t xml:space="preserve"> the National Greenhouse Accounts Factors Workbook</w:t>
      </w:r>
      <w:r w:rsidRPr="00A24A8C">
        <w:rPr>
          <w:rFonts w:ascii="Arial" w:hAnsi="Arial" w:cs="Arial"/>
        </w:rPr>
        <w:t xml:space="preserve"> for each relevant financial year period.</w:t>
      </w:r>
    </w:p>
    <w:p w14:paraId="0F8A6DBA" w14:textId="32996FA5"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2D0D71" w:rsidRPr="00B04334">
        <w:rPr>
          <w:rFonts w:ascii="Arial" w:hAnsi="Arial" w:cs="Arial"/>
          <w:b/>
          <w:bCs/>
          <w:i/>
          <w:iCs/>
          <w:color w:val="auto"/>
          <w:sz w:val="24"/>
          <w:szCs w:val="24"/>
        </w:rPr>
        <w:t>Fuel</w:t>
      </w:r>
      <w:r w:rsidRPr="00B04334">
        <w:rPr>
          <w:rFonts w:ascii="Arial" w:hAnsi="Arial" w:cs="Arial"/>
          <w:b/>
          <w:bCs/>
          <w:i/>
          <w:iCs/>
          <w:color w:val="auto"/>
          <w:sz w:val="24"/>
          <w:szCs w:val="24"/>
        </w:rPr>
        <w:t>)</w:t>
      </w:r>
      <w:r w:rsidR="002D0D71" w:rsidRPr="00B04334">
        <w:rPr>
          <w:rFonts w:ascii="Arial" w:hAnsi="Arial" w:cs="Arial"/>
          <w:b/>
          <w:bCs/>
          <w:i/>
          <w:iCs/>
          <w:color w:val="auto"/>
          <w:sz w:val="24"/>
          <w:szCs w:val="24"/>
        </w:rPr>
        <w:t xml:space="preserve"> </w:t>
      </w:r>
    </w:p>
    <w:p w14:paraId="4CA03E1A" w14:textId="59B3336F" w:rsidR="00032B23" w:rsidRPr="00B04334" w:rsidRDefault="00206B0F" w:rsidP="00032B23">
      <w:pPr>
        <w:rPr>
          <w:rFonts w:ascii="Arial" w:hAnsi="Arial" w:cs="Arial"/>
        </w:rPr>
      </w:pPr>
      <w:r w:rsidRPr="00B04334">
        <w:rPr>
          <w:rFonts w:ascii="Arial" w:hAnsi="Arial" w:cs="Arial"/>
        </w:rPr>
        <w:t xml:space="preserve">Fuel information has been sourced from the </w:t>
      </w:r>
      <w:proofErr w:type="spellStart"/>
      <w:r w:rsidRPr="00B04334">
        <w:rPr>
          <w:rFonts w:ascii="Arial" w:hAnsi="Arial" w:cs="Arial"/>
        </w:rPr>
        <w:t>WoG</w:t>
      </w:r>
      <w:proofErr w:type="spellEnd"/>
      <w:r w:rsidRPr="00B04334">
        <w:rPr>
          <w:rFonts w:ascii="Arial" w:hAnsi="Arial" w:cs="Arial"/>
        </w:rPr>
        <w:t xml:space="preserve"> fuel procurement </w:t>
      </w:r>
      <w:r w:rsidR="00C03DA6" w:rsidRPr="00B04334">
        <w:rPr>
          <w:rFonts w:ascii="Arial" w:hAnsi="Arial" w:cs="Arial"/>
        </w:rPr>
        <w:t xml:space="preserve">contractual </w:t>
      </w:r>
      <w:r w:rsidRPr="00B04334">
        <w:rPr>
          <w:rFonts w:ascii="Arial" w:hAnsi="Arial" w:cs="Arial"/>
        </w:rPr>
        <w:t xml:space="preserve">arrangement </w:t>
      </w:r>
      <w:r w:rsidR="00E052B5">
        <w:rPr>
          <w:rFonts w:ascii="Arial" w:hAnsi="Arial" w:cs="Arial"/>
        </w:rPr>
        <w:t>(</w:t>
      </w:r>
      <w:r w:rsidRPr="00B04334">
        <w:rPr>
          <w:rFonts w:ascii="Arial" w:hAnsi="Arial" w:cs="Arial"/>
        </w:rPr>
        <w:t xml:space="preserve">Agreement 370), which captures fuel </w:t>
      </w:r>
      <w:r w:rsidR="00C03DA6" w:rsidRPr="00B04334">
        <w:rPr>
          <w:rFonts w:ascii="Arial" w:hAnsi="Arial" w:cs="Arial"/>
        </w:rPr>
        <w:t xml:space="preserve">purchased </w:t>
      </w:r>
      <w:r w:rsidR="008C5AF7" w:rsidRPr="00AD7622">
        <w:rPr>
          <w:rFonts w:ascii="Arial" w:hAnsi="Arial" w:cs="Arial"/>
          <w:u w:val="single"/>
        </w:rPr>
        <w:t xml:space="preserve">in </w:t>
      </w:r>
      <w:r w:rsidR="008C5AF7" w:rsidRPr="008C5AF7">
        <w:rPr>
          <w:rFonts w:ascii="Arial" w:hAnsi="Arial" w:cs="Arial"/>
          <w:u w:val="single"/>
        </w:rPr>
        <w:t>litres</w:t>
      </w:r>
      <w:r w:rsidR="008C5AF7">
        <w:rPr>
          <w:rFonts w:ascii="Arial" w:hAnsi="Arial" w:cs="Arial"/>
        </w:rPr>
        <w:t xml:space="preserve"> </w:t>
      </w:r>
      <w:r w:rsidR="00C03DA6" w:rsidRPr="00B04334">
        <w:rPr>
          <w:rFonts w:ascii="Arial" w:hAnsi="Arial" w:cs="Arial"/>
        </w:rPr>
        <w:t>on government fuel card</w:t>
      </w:r>
      <w:r w:rsidRPr="00B04334">
        <w:rPr>
          <w:rFonts w:ascii="Arial" w:hAnsi="Arial" w:cs="Arial"/>
        </w:rPr>
        <w:t>, identifiable by department. Agreement 370 enables central collation of most purchased fuel for government departments.</w:t>
      </w:r>
    </w:p>
    <w:p w14:paraId="3A7B5ADD" w14:textId="77777777" w:rsidR="00032B23" w:rsidRPr="00B04334" w:rsidRDefault="00206B0F" w:rsidP="00032B23">
      <w:pPr>
        <w:rPr>
          <w:rFonts w:ascii="Arial" w:hAnsi="Arial" w:cs="Arial"/>
        </w:rPr>
      </w:pPr>
      <w:r w:rsidRPr="00B04334">
        <w:rPr>
          <w:rFonts w:ascii="Arial" w:hAnsi="Arial" w:cs="Arial"/>
        </w:rPr>
        <w:t xml:space="preserve">Agreement 370 for card fuel and associated services is a common use supply arrangement managed by QGP. A fuel card provides access to fuel types including diesel, premium diesel, biodiesel, unleaded petrol, premium unleaded </w:t>
      </w:r>
      <w:proofErr w:type="gramStart"/>
      <w:r w:rsidRPr="00B04334">
        <w:rPr>
          <w:rFonts w:ascii="Arial" w:hAnsi="Arial" w:cs="Arial"/>
        </w:rPr>
        <w:t>petrol</w:t>
      </w:r>
      <w:proofErr w:type="gramEnd"/>
      <w:r w:rsidRPr="00B04334">
        <w:rPr>
          <w:rFonts w:ascii="Arial" w:hAnsi="Arial" w:cs="Arial"/>
        </w:rPr>
        <w:t xml:space="preserve"> and ethanol-blended petrol. Participating suppliers are BP, </w:t>
      </w:r>
      <w:proofErr w:type="gramStart"/>
      <w:r w:rsidRPr="00B04334">
        <w:rPr>
          <w:rFonts w:ascii="Arial" w:hAnsi="Arial" w:cs="Arial"/>
        </w:rPr>
        <w:t>Caltex</w:t>
      </w:r>
      <w:proofErr w:type="gramEnd"/>
      <w:r w:rsidRPr="00B04334">
        <w:rPr>
          <w:rFonts w:ascii="Arial" w:hAnsi="Arial" w:cs="Arial"/>
        </w:rPr>
        <w:t xml:space="preserve"> and Shell.</w:t>
      </w:r>
    </w:p>
    <w:p w14:paraId="0BB45351" w14:textId="5B900602" w:rsidR="00AD7622" w:rsidRDefault="00206B0F" w:rsidP="00AD7622">
      <w:pPr>
        <w:rPr>
          <w:rFonts w:ascii="Arial" w:hAnsi="Arial" w:cs="Arial"/>
        </w:rPr>
      </w:pPr>
      <w:r w:rsidRPr="00B04334">
        <w:rPr>
          <w:rFonts w:ascii="Arial" w:hAnsi="Arial" w:cs="Arial"/>
        </w:rPr>
        <w:t xml:space="preserve">Bulk quantities of fuel </w:t>
      </w:r>
      <w:r w:rsidR="00AD7622" w:rsidRPr="00AD7622">
        <w:rPr>
          <w:rFonts w:ascii="Arial" w:hAnsi="Arial" w:cs="Arial"/>
          <w:u w:val="single"/>
        </w:rPr>
        <w:t>in litres</w:t>
      </w:r>
      <w:r w:rsidR="00AD7622">
        <w:rPr>
          <w:rFonts w:ascii="Arial" w:hAnsi="Arial" w:cs="Arial"/>
        </w:rPr>
        <w:t xml:space="preserve"> </w:t>
      </w:r>
      <w:r w:rsidRPr="00B04334">
        <w:rPr>
          <w:rFonts w:ascii="Arial" w:hAnsi="Arial" w:cs="Arial"/>
        </w:rPr>
        <w:t>are purchased on the fuel card arrangement QP694.</w:t>
      </w:r>
      <w:r w:rsidR="00AD7622" w:rsidRPr="00AD7622">
        <w:rPr>
          <w:rFonts w:ascii="Arial" w:hAnsi="Arial" w:cs="Arial"/>
        </w:rPr>
        <w:t xml:space="preserve"> </w:t>
      </w:r>
    </w:p>
    <w:p w14:paraId="28AE7D04" w14:textId="7916AC03" w:rsidR="00AD7622" w:rsidRPr="00B04334" w:rsidRDefault="00AD7622" w:rsidP="00AD7622">
      <w:pPr>
        <w:rPr>
          <w:rFonts w:ascii="Arial" w:hAnsi="Arial" w:cs="Arial"/>
        </w:rPr>
      </w:pPr>
      <w:r w:rsidRPr="00B04334">
        <w:rPr>
          <w:rFonts w:ascii="Arial" w:hAnsi="Arial" w:cs="Arial"/>
        </w:rPr>
        <w:t xml:space="preserve">Emissions </w:t>
      </w:r>
      <w:r>
        <w:rPr>
          <w:rFonts w:ascii="Arial" w:hAnsi="Arial" w:cs="Arial"/>
        </w:rPr>
        <w:t>conversions for</w:t>
      </w:r>
      <w:r w:rsidRPr="00B04334">
        <w:rPr>
          <w:rFonts w:ascii="Arial" w:hAnsi="Arial" w:cs="Arial"/>
        </w:rPr>
        <w:t xml:space="preserve"> fuel </w:t>
      </w:r>
      <w:r>
        <w:rPr>
          <w:rFonts w:ascii="Arial" w:hAnsi="Arial" w:cs="Arial"/>
        </w:rPr>
        <w:t xml:space="preserve">litres are then </w:t>
      </w:r>
      <w:r w:rsidRPr="00B04334">
        <w:rPr>
          <w:rFonts w:ascii="Arial" w:hAnsi="Arial" w:cs="Arial"/>
        </w:rPr>
        <w:t>calculated using combustion emissions factors provided in the National Greenhouse Accounts Factors for each relevant financial year.</w:t>
      </w:r>
    </w:p>
    <w:p w14:paraId="2959ADF2" w14:textId="48FECB5C" w:rsidR="00032B23" w:rsidRPr="00B04334" w:rsidRDefault="00032B23" w:rsidP="00032B23">
      <w:pPr>
        <w:rPr>
          <w:rFonts w:ascii="Arial" w:hAnsi="Arial" w:cs="Arial"/>
        </w:rPr>
      </w:pPr>
    </w:p>
    <w:p w14:paraId="14D6BBE0" w14:textId="1BCE6077" w:rsidR="00AD7622" w:rsidRDefault="00206B0F" w:rsidP="00032B23">
      <w:pPr>
        <w:rPr>
          <w:rFonts w:ascii="Arial" w:hAnsi="Arial" w:cs="Arial"/>
        </w:rPr>
      </w:pPr>
      <w:r w:rsidRPr="00B04334">
        <w:rPr>
          <w:rFonts w:ascii="Arial" w:hAnsi="Arial" w:cs="Arial"/>
        </w:rPr>
        <w:t xml:space="preserve">Hire car vehicle </w:t>
      </w:r>
      <w:r w:rsidR="00AD7622">
        <w:rPr>
          <w:rFonts w:ascii="Arial" w:hAnsi="Arial" w:cs="Arial"/>
        </w:rPr>
        <w:t xml:space="preserve">data is provided </w:t>
      </w:r>
      <w:r w:rsidR="00A24A8C">
        <w:rPr>
          <w:rFonts w:ascii="Arial" w:hAnsi="Arial" w:cs="Arial"/>
        </w:rPr>
        <w:t xml:space="preserve">directly </w:t>
      </w:r>
      <w:r w:rsidR="00AD7622">
        <w:rPr>
          <w:rFonts w:ascii="Arial" w:hAnsi="Arial" w:cs="Arial"/>
        </w:rPr>
        <w:t>from</w:t>
      </w:r>
      <w:r w:rsidRPr="00B04334">
        <w:rPr>
          <w:rFonts w:ascii="Arial" w:hAnsi="Arial" w:cs="Arial"/>
        </w:rPr>
        <w:t xml:space="preserve"> Avis, </w:t>
      </w:r>
      <w:proofErr w:type="gramStart"/>
      <w:r w:rsidRPr="00B04334">
        <w:rPr>
          <w:rFonts w:ascii="Arial" w:hAnsi="Arial" w:cs="Arial"/>
        </w:rPr>
        <w:t>Budget</w:t>
      </w:r>
      <w:proofErr w:type="gramEnd"/>
      <w:r w:rsidRPr="00B04334">
        <w:rPr>
          <w:rFonts w:ascii="Arial" w:hAnsi="Arial" w:cs="Arial"/>
        </w:rPr>
        <w:t xml:space="preserve"> and Hertz </w:t>
      </w:r>
      <w:r w:rsidR="00AD7622">
        <w:rPr>
          <w:rFonts w:ascii="Arial" w:hAnsi="Arial" w:cs="Arial"/>
        </w:rPr>
        <w:t xml:space="preserve">to </w:t>
      </w:r>
      <w:proofErr w:type="spellStart"/>
      <w:r w:rsidR="00A24A8C">
        <w:rPr>
          <w:rFonts w:ascii="Arial" w:hAnsi="Arial" w:cs="Arial"/>
        </w:rPr>
        <w:t>QTravel</w:t>
      </w:r>
      <w:proofErr w:type="spellEnd"/>
      <w:r w:rsidR="00AD7622">
        <w:rPr>
          <w:rFonts w:ascii="Arial" w:hAnsi="Arial" w:cs="Arial"/>
        </w:rPr>
        <w:t xml:space="preserve">. This data includes kilometres travelled per lease event and the class of vehicle. Grams CO2 per km for each </w:t>
      </w:r>
      <w:proofErr w:type="gramStart"/>
      <w:r w:rsidR="00AD7622">
        <w:rPr>
          <w:rFonts w:ascii="Arial" w:hAnsi="Arial" w:cs="Arial"/>
        </w:rPr>
        <w:t>particular vehicle</w:t>
      </w:r>
      <w:proofErr w:type="gramEnd"/>
      <w:r w:rsidR="00AD7622">
        <w:rPr>
          <w:rFonts w:ascii="Arial" w:hAnsi="Arial" w:cs="Arial"/>
        </w:rPr>
        <w:t xml:space="preserve"> class are confirmed with the Green Vehicle Guide. Emissions conversions are then undertaken for each lease event and tallied per agency.</w:t>
      </w:r>
    </w:p>
    <w:p w14:paraId="0369542E" w14:textId="2FA2B25B" w:rsidR="00AD7622" w:rsidRDefault="00AD7622" w:rsidP="00032B23">
      <w:pPr>
        <w:rPr>
          <w:rFonts w:ascii="Arial" w:hAnsi="Arial" w:cs="Arial"/>
        </w:rPr>
      </w:pPr>
      <w:r>
        <w:rPr>
          <w:rFonts w:ascii="Arial" w:hAnsi="Arial" w:cs="Arial"/>
        </w:rPr>
        <w:t xml:space="preserve">Hire car data is provided for both </w:t>
      </w:r>
      <w:r w:rsidRPr="00AD7622">
        <w:rPr>
          <w:rFonts w:ascii="Arial" w:hAnsi="Arial" w:cs="Arial"/>
          <w:i/>
          <w:iCs/>
        </w:rPr>
        <w:t>passenger</w:t>
      </w:r>
      <w:r>
        <w:rPr>
          <w:rFonts w:ascii="Arial" w:hAnsi="Arial" w:cs="Arial"/>
        </w:rPr>
        <w:t xml:space="preserve"> and </w:t>
      </w:r>
      <w:r w:rsidRPr="00AD7622">
        <w:rPr>
          <w:rFonts w:ascii="Arial" w:hAnsi="Arial" w:cs="Arial"/>
          <w:i/>
          <w:iCs/>
        </w:rPr>
        <w:t>commercial</w:t>
      </w:r>
      <w:r>
        <w:rPr>
          <w:rFonts w:ascii="Arial" w:hAnsi="Arial" w:cs="Arial"/>
        </w:rPr>
        <w:t xml:space="preserve"> vehicles from FY20/21 onwards. Previous FY reporting was not able to capture commercial vehicle hire </w:t>
      </w:r>
      <w:proofErr w:type="gramStart"/>
      <w:r>
        <w:rPr>
          <w:rFonts w:ascii="Arial" w:hAnsi="Arial" w:cs="Arial"/>
        </w:rPr>
        <w:t>data,</w:t>
      </w:r>
      <w:proofErr w:type="gramEnd"/>
      <w:r>
        <w:rPr>
          <w:rFonts w:ascii="Arial" w:hAnsi="Arial" w:cs="Arial"/>
        </w:rPr>
        <w:t xml:space="preserve"> therefore, FY17/18, FY18/19 and FY19/20 only includes passenger vehicle hire emissions. </w:t>
      </w:r>
    </w:p>
    <w:p w14:paraId="1D7DCB4E" w14:textId="575778D1" w:rsidR="00E052B5" w:rsidRPr="00AD7622" w:rsidRDefault="00206B0F" w:rsidP="00A24A8C">
      <w:pPr>
        <w:rPr>
          <w:rFonts w:ascii="Arial" w:hAnsi="Arial" w:cs="Arial"/>
          <w:sz w:val="24"/>
          <w:szCs w:val="24"/>
        </w:rPr>
      </w:pPr>
      <w:r w:rsidRPr="00B04334">
        <w:rPr>
          <w:rFonts w:ascii="Arial" w:hAnsi="Arial" w:cs="Arial"/>
        </w:rPr>
        <w:t xml:space="preserve">No gas consumption information (liquified </w:t>
      </w:r>
      <w:r w:rsidR="00321645" w:rsidRPr="00B04334">
        <w:rPr>
          <w:rFonts w:ascii="Arial" w:hAnsi="Arial" w:cs="Arial"/>
        </w:rPr>
        <w:t>petroleum</w:t>
      </w:r>
      <w:r w:rsidRPr="00B04334">
        <w:rPr>
          <w:rFonts w:ascii="Arial" w:hAnsi="Arial" w:cs="Arial"/>
        </w:rPr>
        <w:t xml:space="preserve"> gas or liquified natural gas) has been provided by departments for inclusion in th</w:t>
      </w:r>
      <w:r w:rsidR="00C03DA6" w:rsidRPr="00B04334">
        <w:rPr>
          <w:rFonts w:ascii="Arial" w:hAnsi="Arial" w:cs="Arial"/>
        </w:rPr>
        <w:t>ese</w:t>
      </w:r>
      <w:r w:rsidRPr="00B04334">
        <w:rPr>
          <w:rFonts w:ascii="Arial" w:hAnsi="Arial" w:cs="Arial"/>
        </w:rPr>
        <w:t xml:space="preserve"> dataset</w:t>
      </w:r>
      <w:r w:rsidR="00C03DA6" w:rsidRPr="00B04334">
        <w:rPr>
          <w:rFonts w:ascii="Arial" w:hAnsi="Arial" w:cs="Arial"/>
        </w:rPr>
        <w:t>s</w:t>
      </w:r>
      <w:r w:rsidRPr="00B04334">
        <w:rPr>
          <w:rFonts w:ascii="Arial" w:hAnsi="Arial" w:cs="Arial"/>
        </w:rPr>
        <w:t>.</w:t>
      </w:r>
    </w:p>
    <w:p w14:paraId="0DEA751D" w14:textId="73F51D9B" w:rsidR="00032B23" w:rsidRPr="00B04334" w:rsidRDefault="00206B0F" w:rsidP="00EB5C35">
      <w:pPr>
        <w:pStyle w:val="Heading2"/>
        <w:spacing w:after="120"/>
        <w:rPr>
          <w:rFonts w:ascii="Arial" w:hAnsi="Arial" w:cs="Arial"/>
          <w:b/>
          <w:bCs/>
          <w:i/>
          <w:iCs/>
          <w:color w:val="auto"/>
          <w:sz w:val="24"/>
          <w:szCs w:val="24"/>
        </w:rPr>
      </w:pPr>
      <w:r w:rsidRPr="00B04334">
        <w:rPr>
          <w:rFonts w:ascii="Arial" w:hAnsi="Arial" w:cs="Arial"/>
          <w:b/>
          <w:bCs/>
          <w:i/>
          <w:iCs/>
          <w:color w:val="auto"/>
          <w:sz w:val="24"/>
          <w:szCs w:val="24"/>
        </w:rPr>
        <w:t>Emissions (</w:t>
      </w:r>
      <w:r w:rsidR="002D0D71" w:rsidRPr="00B04334">
        <w:rPr>
          <w:rFonts w:ascii="Arial" w:hAnsi="Arial" w:cs="Arial"/>
          <w:b/>
          <w:bCs/>
          <w:i/>
          <w:iCs/>
          <w:color w:val="auto"/>
          <w:sz w:val="24"/>
          <w:szCs w:val="24"/>
        </w:rPr>
        <w:t>Air Travel</w:t>
      </w:r>
      <w:r w:rsidRPr="00B04334">
        <w:rPr>
          <w:rFonts w:ascii="Arial" w:hAnsi="Arial" w:cs="Arial"/>
          <w:b/>
          <w:bCs/>
          <w:i/>
          <w:iCs/>
          <w:color w:val="auto"/>
          <w:sz w:val="24"/>
          <w:szCs w:val="24"/>
        </w:rPr>
        <w:t>)</w:t>
      </w:r>
    </w:p>
    <w:p w14:paraId="769B8A4F" w14:textId="3588A4A1" w:rsidR="00032B23" w:rsidRPr="00B04334" w:rsidRDefault="00206B0F" w:rsidP="00032B23">
      <w:pPr>
        <w:rPr>
          <w:rFonts w:ascii="Arial" w:hAnsi="Arial" w:cs="Arial"/>
        </w:rPr>
      </w:pPr>
      <w:r w:rsidRPr="00B04334">
        <w:rPr>
          <w:rFonts w:ascii="Arial" w:hAnsi="Arial" w:cs="Arial"/>
        </w:rPr>
        <w:t xml:space="preserve">Air travel emissions data has been sourced through the </w:t>
      </w:r>
      <w:proofErr w:type="spellStart"/>
      <w:r w:rsidR="002D0D71" w:rsidRPr="00B04334">
        <w:rPr>
          <w:rFonts w:ascii="Arial" w:hAnsi="Arial" w:cs="Arial"/>
        </w:rPr>
        <w:t>WoG</w:t>
      </w:r>
      <w:proofErr w:type="spellEnd"/>
      <w:r w:rsidRPr="00B04334">
        <w:rPr>
          <w:rFonts w:ascii="Arial" w:hAnsi="Arial" w:cs="Arial"/>
        </w:rPr>
        <w:t xml:space="preserve"> </w:t>
      </w:r>
      <w:proofErr w:type="spellStart"/>
      <w:r w:rsidRPr="00B04334">
        <w:rPr>
          <w:rFonts w:ascii="Arial" w:hAnsi="Arial" w:cs="Arial"/>
        </w:rPr>
        <w:t>QTravel</w:t>
      </w:r>
      <w:proofErr w:type="spellEnd"/>
      <w:r w:rsidRPr="00B04334">
        <w:rPr>
          <w:rFonts w:ascii="Arial" w:hAnsi="Arial" w:cs="Arial"/>
        </w:rPr>
        <w:t xml:space="preserve"> </w:t>
      </w:r>
      <w:r w:rsidR="002D0D71" w:rsidRPr="00B04334">
        <w:rPr>
          <w:rFonts w:ascii="Arial" w:hAnsi="Arial" w:cs="Arial"/>
        </w:rPr>
        <w:t xml:space="preserve">System </w:t>
      </w:r>
      <w:r w:rsidR="005D1A98">
        <w:rPr>
          <w:rFonts w:ascii="Arial" w:hAnsi="Arial" w:cs="Arial"/>
        </w:rPr>
        <w:t xml:space="preserve">(Corporate Travel Management) </w:t>
      </w:r>
      <w:r w:rsidRPr="00B04334">
        <w:rPr>
          <w:rFonts w:ascii="Arial" w:hAnsi="Arial" w:cs="Arial"/>
        </w:rPr>
        <w:t>for all domestic and international flights</w:t>
      </w:r>
      <w:r w:rsidR="006C5B05">
        <w:rPr>
          <w:rFonts w:ascii="Arial" w:hAnsi="Arial" w:cs="Arial"/>
        </w:rPr>
        <w:t xml:space="preserve"> that </w:t>
      </w:r>
      <w:r w:rsidR="006C5B05" w:rsidRPr="00AD7622">
        <w:rPr>
          <w:rFonts w:ascii="Arial" w:hAnsi="Arial" w:cs="Arial"/>
          <w:u w:val="single"/>
        </w:rPr>
        <w:t>have been taken</w:t>
      </w:r>
      <w:r w:rsidR="006C5B05">
        <w:rPr>
          <w:rFonts w:ascii="Arial" w:hAnsi="Arial" w:cs="Arial"/>
        </w:rPr>
        <w:t xml:space="preserve"> (service date, not booked/invoiced flights)</w:t>
      </w:r>
      <w:r w:rsidRPr="00B04334">
        <w:rPr>
          <w:rFonts w:ascii="Arial" w:hAnsi="Arial" w:cs="Arial"/>
        </w:rPr>
        <w:t>.</w:t>
      </w:r>
    </w:p>
    <w:p w14:paraId="4816026B" w14:textId="707D2D97" w:rsidR="00032B23" w:rsidRDefault="005D1A98" w:rsidP="00032B23">
      <w:pPr>
        <w:rPr>
          <w:rFonts w:ascii="Arial" w:hAnsi="Arial" w:cs="Arial"/>
        </w:rPr>
      </w:pPr>
      <w:r>
        <w:rPr>
          <w:rFonts w:ascii="Arial" w:hAnsi="Arial" w:cs="Arial"/>
        </w:rPr>
        <w:t>Carbon or GHG e</w:t>
      </w:r>
      <w:r w:rsidR="00206B0F" w:rsidRPr="00B04334">
        <w:rPr>
          <w:rFonts w:ascii="Arial" w:hAnsi="Arial" w:cs="Arial"/>
        </w:rPr>
        <w:t>missions figures</w:t>
      </w:r>
      <w:r>
        <w:rPr>
          <w:rFonts w:ascii="Arial" w:hAnsi="Arial" w:cs="Arial"/>
        </w:rPr>
        <w:t xml:space="preserve"> for each passenger flight</w:t>
      </w:r>
      <w:r w:rsidR="00206B0F" w:rsidRPr="00B04334">
        <w:rPr>
          <w:rFonts w:ascii="Arial" w:hAnsi="Arial" w:cs="Arial"/>
        </w:rPr>
        <w:t xml:space="preserve"> are calculated by </w:t>
      </w:r>
      <w:r>
        <w:rPr>
          <w:rFonts w:ascii="Arial" w:hAnsi="Arial" w:cs="Arial"/>
        </w:rPr>
        <w:t>CTM</w:t>
      </w:r>
      <w:r w:rsidR="00206B0F" w:rsidRPr="00B04334">
        <w:rPr>
          <w:rFonts w:ascii="Arial" w:hAnsi="Arial" w:cs="Arial"/>
        </w:rPr>
        <w:t xml:space="preserve"> and provided to </w:t>
      </w:r>
      <w:r w:rsidR="00321645" w:rsidRPr="00B04334">
        <w:rPr>
          <w:rFonts w:ascii="Arial" w:hAnsi="Arial" w:cs="Arial"/>
        </w:rPr>
        <w:t>D</w:t>
      </w:r>
      <w:r w:rsidR="00967D8C" w:rsidRPr="00B04334">
        <w:rPr>
          <w:rFonts w:ascii="Arial" w:hAnsi="Arial" w:cs="Arial"/>
        </w:rPr>
        <w:t>E</w:t>
      </w:r>
      <w:r w:rsidR="00502DB2">
        <w:rPr>
          <w:rFonts w:ascii="Arial" w:hAnsi="Arial" w:cs="Arial"/>
        </w:rPr>
        <w:t>C</w:t>
      </w:r>
      <w:r>
        <w:rPr>
          <w:rFonts w:ascii="Arial" w:hAnsi="Arial" w:cs="Arial"/>
        </w:rPr>
        <w:t xml:space="preserve"> according to </w:t>
      </w:r>
      <w:r w:rsidR="006C5B05">
        <w:rPr>
          <w:rFonts w:ascii="Arial" w:hAnsi="Arial" w:cs="Arial"/>
        </w:rPr>
        <w:t>the methodology used by CTM</w:t>
      </w:r>
      <w:r w:rsidR="00206B0F" w:rsidRPr="00B04334">
        <w:rPr>
          <w:rFonts w:ascii="Arial" w:hAnsi="Arial" w:cs="Arial"/>
        </w:rPr>
        <w:t>.</w:t>
      </w:r>
    </w:p>
    <w:p w14:paraId="47BD737E" w14:textId="5DB7DCDD" w:rsidR="005D1A98" w:rsidRDefault="005D1A98" w:rsidP="00032B23">
      <w:pPr>
        <w:rPr>
          <w:rFonts w:ascii="Arial" w:hAnsi="Arial" w:cs="Arial"/>
        </w:rPr>
      </w:pPr>
      <w:r>
        <w:rPr>
          <w:rFonts w:ascii="Arial" w:hAnsi="Arial" w:cs="Arial"/>
        </w:rPr>
        <w:t xml:space="preserve">The CTM methodology is based on advice from South Pole, which follows the UK </w:t>
      </w:r>
      <w:r w:rsidRPr="005D1A98">
        <w:rPr>
          <w:rFonts w:ascii="Arial" w:hAnsi="Arial" w:cs="Arial"/>
        </w:rPr>
        <w:t xml:space="preserve">Department for Business, Energy &amp; Industrial Strategy (UK BEIS) </w:t>
      </w:r>
      <w:r w:rsidR="006C5B05">
        <w:rPr>
          <w:rFonts w:ascii="Arial" w:hAnsi="Arial" w:cs="Arial"/>
        </w:rPr>
        <w:t xml:space="preserve">2018 </w:t>
      </w:r>
      <w:r w:rsidRPr="005D1A98">
        <w:rPr>
          <w:rFonts w:ascii="Arial" w:hAnsi="Arial" w:cs="Arial"/>
        </w:rPr>
        <w:t xml:space="preserve">methodology and the Greenhouse Gas Protocol (GHG) for determining flight emission factors and uses UK BEIS data to calculate flight </w:t>
      </w:r>
      <w:r>
        <w:rPr>
          <w:rFonts w:ascii="Arial" w:hAnsi="Arial" w:cs="Arial"/>
        </w:rPr>
        <w:t xml:space="preserve">distance definitions and flight </w:t>
      </w:r>
      <w:r w:rsidRPr="005D1A98">
        <w:rPr>
          <w:rFonts w:ascii="Arial" w:hAnsi="Arial" w:cs="Arial"/>
        </w:rPr>
        <w:t>emissions.</w:t>
      </w:r>
      <w:r>
        <w:rPr>
          <w:rFonts w:ascii="Arial" w:hAnsi="Arial" w:cs="Arial"/>
        </w:rPr>
        <w:t xml:space="preserve"> </w:t>
      </w:r>
    </w:p>
    <w:p w14:paraId="5C26D353" w14:textId="255FA819" w:rsidR="005D1A98" w:rsidRPr="00B04334" w:rsidRDefault="005D1A98" w:rsidP="00032B23">
      <w:pPr>
        <w:rPr>
          <w:rFonts w:ascii="Arial" w:hAnsi="Arial" w:cs="Arial"/>
        </w:rPr>
      </w:pPr>
      <w:r>
        <w:rPr>
          <w:rFonts w:ascii="Arial" w:hAnsi="Arial" w:cs="Arial"/>
        </w:rPr>
        <w:t>Flight emissions include adjustments for radiative forcing (RF)</w:t>
      </w:r>
      <w:r w:rsidR="006C5B05">
        <w:rPr>
          <w:rFonts w:ascii="Arial" w:hAnsi="Arial" w:cs="Arial"/>
        </w:rPr>
        <w:t>, distance uplift and well-to-wing multipliers.</w:t>
      </w:r>
    </w:p>
    <w:p w14:paraId="0F679752" w14:textId="4CFC2229" w:rsidR="00032B23" w:rsidRPr="00B04334" w:rsidRDefault="00206B0F" w:rsidP="00032B23">
      <w:pPr>
        <w:rPr>
          <w:rFonts w:ascii="Arial" w:hAnsi="Arial" w:cs="Arial"/>
        </w:rPr>
      </w:pPr>
      <w:r w:rsidRPr="00B04334">
        <w:rPr>
          <w:rFonts w:ascii="Arial" w:hAnsi="Arial" w:cs="Arial"/>
        </w:rPr>
        <w:t xml:space="preserve">Emissions produced from other air travel sources are requested by </w:t>
      </w:r>
      <w:r w:rsidR="00321645" w:rsidRPr="00B04334">
        <w:rPr>
          <w:rFonts w:ascii="Arial" w:hAnsi="Arial" w:cs="Arial"/>
        </w:rPr>
        <w:t>D</w:t>
      </w:r>
      <w:r w:rsidR="00967D8C" w:rsidRPr="00B04334">
        <w:rPr>
          <w:rFonts w:ascii="Arial" w:hAnsi="Arial" w:cs="Arial"/>
        </w:rPr>
        <w:t>E</w:t>
      </w:r>
      <w:r w:rsidR="00502DB2">
        <w:rPr>
          <w:rFonts w:ascii="Arial" w:hAnsi="Arial" w:cs="Arial"/>
        </w:rPr>
        <w:t>C</w:t>
      </w:r>
      <w:r w:rsidRPr="00B04334">
        <w:rPr>
          <w:rFonts w:ascii="Arial" w:hAnsi="Arial" w:cs="Arial"/>
        </w:rPr>
        <w:t xml:space="preserve"> for the purposes of accurate emissions reporting. These additional emissions may include the Police air wing </w:t>
      </w:r>
      <w:r w:rsidR="00E052B5">
        <w:rPr>
          <w:rFonts w:ascii="Arial" w:hAnsi="Arial" w:cs="Arial"/>
        </w:rPr>
        <w:t>and</w:t>
      </w:r>
      <w:r w:rsidRPr="00B04334">
        <w:rPr>
          <w:rFonts w:ascii="Arial" w:hAnsi="Arial" w:cs="Arial"/>
        </w:rPr>
        <w:t xml:space="preserve"> the Government air wing.</w:t>
      </w:r>
    </w:p>
    <w:p w14:paraId="1424CD1A" w14:textId="77777777" w:rsidR="00032B23" w:rsidRPr="00B04334" w:rsidRDefault="00206B0F" w:rsidP="00032B23">
      <w:pPr>
        <w:rPr>
          <w:rFonts w:ascii="Arial" w:hAnsi="Arial" w:cs="Arial"/>
        </w:rPr>
      </w:pPr>
      <w:r w:rsidRPr="00B04334">
        <w:rPr>
          <w:rFonts w:ascii="Arial" w:hAnsi="Arial" w:cs="Arial"/>
        </w:rPr>
        <w:t>Emissions data for these additional sources may be updated between annual reporting periods.</w:t>
      </w:r>
    </w:p>
    <w:p w14:paraId="62DD2DA5" w14:textId="255B2983" w:rsidR="00032B23" w:rsidRPr="00B04334" w:rsidRDefault="00206B0F" w:rsidP="00032B23">
      <w:pPr>
        <w:rPr>
          <w:rFonts w:ascii="Arial" w:hAnsi="Arial" w:cs="Arial"/>
        </w:rPr>
      </w:pPr>
      <w:r w:rsidRPr="00B04334">
        <w:rPr>
          <w:rFonts w:ascii="Arial" w:hAnsi="Arial" w:cs="Arial"/>
        </w:rPr>
        <w:t xml:space="preserve">Air travel emissions as reported </w:t>
      </w:r>
      <w:r w:rsidRPr="006C5B05">
        <w:rPr>
          <w:rFonts w:ascii="Arial" w:hAnsi="Arial" w:cs="Arial"/>
          <w:b/>
          <w:bCs/>
        </w:rPr>
        <w:t>do not include charter flights</w:t>
      </w:r>
      <w:r w:rsidRPr="00B04334">
        <w:rPr>
          <w:rFonts w:ascii="Arial" w:hAnsi="Arial" w:cs="Arial"/>
        </w:rPr>
        <w:t>, as no accurate emissions data is available at the time of publishing.</w:t>
      </w:r>
    </w:p>
    <w:p w14:paraId="355455F1" w14:textId="77777777" w:rsidR="002D0D71" w:rsidRPr="00B04334" w:rsidRDefault="002D0D71" w:rsidP="00032B23">
      <w:pPr>
        <w:rPr>
          <w:rFonts w:ascii="Arial" w:hAnsi="Arial" w:cs="Arial"/>
        </w:rPr>
      </w:pPr>
    </w:p>
    <w:sectPr w:rsidR="002D0D71" w:rsidRPr="00B04334" w:rsidSect="007D4E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F91A3" w14:textId="77777777" w:rsidR="006435A3" w:rsidRDefault="006435A3" w:rsidP="006435A3">
      <w:pPr>
        <w:spacing w:after="0" w:line="240" w:lineRule="auto"/>
      </w:pPr>
      <w:r>
        <w:separator/>
      </w:r>
    </w:p>
  </w:endnote>
  <w:endnote w:type="continuationSeparator" w:id="0">
    <w:p w14:paraId="52E76133" w14:textId="77777777" w:rsidR="006435A3" w:rsidRDefault="006435A3" w:rsidP="0064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1362" w14:textId="77777777" w:rsidR="006435A3" w:rsidRDefault="006435A3" w:rsidP="006435A3">
      <w:pPr>
        <w:spacing w:after="0" w:line="240" w:lineRule="auto"/>
      </w:pPr>
      <w:r>
        <w:separator/>
      </w:r>
    </w:p>
  </w:footnote>
  <w:footnote w:type="continuationSeparator" w:id="0">
    <w:p w14:paraId="547EEF3F" w14:textId="77777777" w:rsidR="006435A3" w:rsidRDefault="006435A3" w:rsidP="0064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3296"/>
    <w:multiLevelType w:val="hybridMultilevel"/>
    <w:tmpl w:val="AB068B24"/>
    <w:lvl w:ilvl="0" w:tplc="5F1E72D0">
      <w:start w:val="1"/>
      <w:numFmt w:val="bullet"/>
      <w:lvlText w:val=""/>
      <w:lvlJc w:val="left"/>
      <w:pPr>
        <w:ind w:left="720" w:hanging="360"/>
      </w:pPr>
      <w:rPr>
        <w:rFonts w:ascii="Symbol" w:hAnsi="Symbol" w:hint="default"/>
      </w:rPr>
    </w:lvl>
    <w:lvl w:ilvl="1" w:tplc="196E1934" w:tentative="1">
      <w:start w:val="1"/>
      <w:numFmt w:val="bullet"/>
      <w:lvlText w:val="o"/>
      <w:lvlJc w:val="left"/>
      <w:pPr>
        <w:ind w:left="1440" w:hanging="360"/>
      </w:pPr>
      <w:rPr>
        <w:rFonts w:ascii="Courier New" w:hAnsi="Courier New" w:cs="Courier New" w:hint="default"/>
      </w:rPr>
    </w:lvl>
    <w:lvl w:ilvl="2" w:tplc="2F821E66" w:tentative="1">
      <w:start w:val="1"/>
      <w:numFmt w:val="bullet"/>
      <w:lvlText w:val=""/>
      <w:lvlJc w:val="left"/>
      <w:pPr>
        <w:ind w:left="2160" w:hanging="360"/>
      </w:pPr>
      <w:rPr>
        <w:rFonts w:ascii="Wingdings" w:hAnsi="Wingdings" w:hint="default"/>
      </w:rPr>
    </w:lvl>
    <w:lvl w:ilvl="3" w:tplc="80D86084" w:tentative="1">
      <w:start w:val="1"/>
      <w:numFmt w:val="bullet"/>
      <w:lvlText w:val=""/>
      <w:lvlJc w:val="left"/>
      <w:pPr>
        <w:ind w:left="2880" w:hanging="360"/>
      </w:pPr>
      <w:rPr>
        <w:rFonts w:ascii="Symbol" w:hAnsi="Symbol" w:hint="default"/>
      </w:rPr>
    </w:lvl>
    <w:lvl w:ilvl="4" w:tplc="0C3CD6BE" w:tentative="1">
      <w:start w:val="1"/>
      <w:numFmt w:val="bullet"/>
      <w:lvlText w:val="o"/>
      <w:lvlJc w:val="left"/>
      <w:pPr>
        <w:ind w:left="3600" w:hanging="360"/>
      </w:pPr>
      <w:rPr>
        <w:rFonts w:ascii="Courier New" w:hAnsi="Courier New" w:cs="Courier New" w:hint="default"/>
      </w:rPr>
    </w:lvl>
    <w:lvl w:ilvl="5" w:tplc="BC96494A" w:tentative="1">
      <w:start w:val="1"/>
      <w:numFmt w:val="bullet"/>
      <w:lvlText w:val=""/>
      <w:lvlJc w:val="left"/>
      <w:pPr>
        <w:ind w:left="4320" w:hanging="360"/>
      </w:pPr>
      <w:rPr>
        <w:rFonts w:ascii="Wingdings" w:hAnsi="Wingdings" w:hint="default"/>
      </w:rPr>
    </w:lvl>
    <w:lvl w:ilvl="6" w:tplc="1828349C" w:tentative="1">
      <w:start w:val="1"/>
      <w:numFmt w:val="bullet"/>
      <w:lvlText w:val=""/>
      <w:lvlJc w:val="left"/>
      <w:pPr>
        <w:ind w:left="5040" w:hanging="360"/>
      </w:pPr>
      <w:rPr>
        <w:rFonts w:ascii="Symbol" w:hAnsi="Symbol" w:hint="default"/>
      </w:rPr>
    </w:lvl>
    <w:lvl w:ilvl="7" w:tplc="B2AC1A76" w:tentative="1">
      <w:start w:val="1"/>
      <w:numFmt w:val="bullet"/>
      <w:lvlText w:val="o"/>
      <w:lvlJc w:val="left"/>
      <w:pPr>
        <w:ind w:left="5760" w:hanging="360"/>
      </w:pPr>
      <w:rPr>
        <w:rFonts w:ascii="Courier New" w:hAnsi="Courier New" w:cs="Courier New" w:hint="default"/>
      </w:rPr>
    </w:lvl>
    <w:lvl w:ilvl="8" w:tplc="9AD669AE" w:tentative="1">
      <w:start w:val="1"/>
      <w:numFmt w:val="bullet"/>
      <w:lvlText w:val=""/>
      <w:lvlJc w:val="left"/>
      <w:pPr>
        <w:ind w:left="6480" w:hanging="360"/>
      </w:pPr>
      <w:rPr>
        <w:rFonts w:ascii="Wingdings" w:hAnsi="Wingdings" w:hint="default"/>
      </w:rPr>
    </w:lvl>
  </w:abstractNum>
  <w:abstractNum w:abstractNumId="1" w15:restartNumberingAfterBreak="0">
    <w:nsid w:val="141D43EA"/>
    <w:multiLevelType w:val="hybridMultilevel"/>
    <w:tmpl w:val="48A0AE90"/>
    <w:lvl w:ilvl="0" w:tplc="7A0E1246">
      <w:start w:val="1"/>
      <w:numFmt w:val="bullet"/>
      <w:lvlText w:val=""/>
      <w:lvlJc w:val="left"/>
      <w:pPr>
        <w:ind w:left="720" w:hanging="360"/>
      </w:pPr>
      <w:rPr>
        <w:rFonts w:ascii="Symbol" w:hAnsi="Symbol" w:hint="default"/>
      </w:rPr>
    </w:lvl>
    <w:lvl w:ilvl="1" w:tplc="7A7C7E3E" w:tentative="1">
      <w:start w:val="1"/>
      <w:numFmt w:val="bullet"/>
      <w:lvlText w:val="o"/>
      <w:lvlJc w:val="left"/>
      <w:pPr>
        <w:ind w:left="1440" w:hanging="360"/>
      </w:pPr>
      <w:rPr>
        <w:rFonts w:ascii="Courier New" w:hAnsi="Courier New" w:cs="Courier New" w:hint="default"/>
      </w:rPr>
    </w:lvl>
    <w:lvl w:ilvl="2" w:tplc="73BEE3AC" w:tentative="1">
      <w:start w:val="1"/>
      <w:numFmt w:val="bullet"/>
      <w:lvlText w:val=""/>
      <w:lvlJc w:val="left"/>
      <w:pPr>
        <w:ind w:left="2160" w:hanging="360"/>
      </w:pPr>
      <w:rPr>
        <w:rFonts w:ascii="Wingdings" w:hAnsi="Wingdings" w:hint="default"/>
      </w:rPr>
    </w:lvl>
    <w:lvl w:ilvl="3" w:tplc="F2344002" w:tentative="1">
      <w:start w:val="1"/>
      <w:numFmt w:val="bullet"/>
      <w:lvlText w:val=""/>
      <w:lvlJc w:val="left"/>
      <w:pPr>
        <w:ind w:left="2880" w:hanging="360"/>
      </w:pPr>
      <w:rPr>
        <w:rFonts w:ascii="Symbol" w:hAnsi="Symbol" w:hint="default"/>
      </w:rPr>
    </w:lvl>
    <w:lvl w:ilvl="4" w:tplc="DF266CF0" w:tentative="1">
      <w:start w:val="1"/>
      <w:numFmt w:val="bullet"/>
      <w:lvlText w:val="o"/>
      <w:lvlJc w:val="left"/>
      <w:pPr>
        <w:ind w:left="3600" w:hanging="360"/>
      </w:pPr>
      <w:rPr>
        <w:rFonts w:ascii="Courier New" w:hAnsi="Courier New" w:cs="Courier New" w:hint="default"/>
      </w:rPr>
    </w:lvl>
    <w:lvl w:ilvl="5" w:tplc="8C2ACF7E" w:tentative="1">
      <w:start w:val="1"/>
      <w:numFmt w:val="bullet"/>
      <w:lvlText w:val=""/>
      <w:lvlJc w:val="left"/>
      <w:pPr>
        <w:ind w:left="4320" w:hanging="360"/>
      </w:pPr>
      <w:rPr>
        <w:rFonts w:ascii="Wingdings" w:hAnsi="Wingdings" w:hint="default"/>
      </w:rPr>
    </w:lvl>
    <w:lvl w:ilvl="6" w:tplc="A71A1ABE" w:tentative="1">
      <w:start w:val="1"/>
      <w:numFmt w:val="bullet"/>
      <w:lvlText w:val=""/>
      <w:lvlJc w:val="left"/>
      <w:pPr>
        <w:ind w:left="5040" w:hanging="360"/>
      </w:pPr>
      <w:rPr>
        <w:rFonts w:ascii="Symbol" w:hAnsi="Symbol" w:hint="default"/>
      </w:rPr>
    </w:lvl>
    <w:lvl w:ilvl="7" w:tplc="750E209A" w:tentative="1">
      <w:start w:val="1"/>
      <w:numFmt w:val="bullet"/>
      <w:lvlText w:val="o"/>
      <w:lvlJc w:val="left"/>
      <w:pPr>
        <w:ind w:left="5760" w:hanging="360"/>
      </w:pPr>
      <w:rPr>
        <w:rFonts w:ascii="Courier New" w:hAnsi="Courier New" w:cs="Courier New" w:hint="default"/>
      </w:rPr>
    </w:lvl>
    <w:lvl w:ilvl="8" w:tplc="31DE6A74" w:tentative="1">
      <w:start w:val="1"/>
      <w:numFmt w:val="bullet"/>
      <w:lvlText w:val=""/>
      <w:lvlJc w:val="left"/>
      <w:pPr>
        <w:ind w:left="6480" w:hanging="360"/>
      </w:pPr>
      <w:rPr>
        <w:rFonts w:ascii="Wingdings" w:hAnsi="Wingdings" w:hint="default"/>
      </w:rPr>
    </w:lvl>
  </w:abstractNum>
  <w:abstractNum w:abstractNumId="2" w15:restartNumberingAfterBreak="0">
    <w:nsid w:val="247B2F5E"/>
    <w:multiLevelType w:val="hybridMultilevel"/>
    <w:tmpl w:val="D0B2BD12"/>
    <w:lvl w:ilvl="0" w:tplc="98E637D4">
      <w:start w:val="1"/>
      <w:numFmt w:val="bullet"/>
      <w:lvlText w:val=""/>
      <w:lvlJc w:val="left"/>
      <w:pPr>
        <w:ind w:left="720" w:hanging="360"/>
      </w:pPr>
      <w:rPr>
        <w:rFonts w:ascii="Symbol" w:hAnsi="Symbol" w:hint="default"/>
      </w:rPr>
    </w:lvl>
    <w:lvl w:ilvl="1" w:tplc="19726DE4" w:tentative="1">
      <w:start w:val="1"/>
      <w:numFmt w:val="bullet"/>
      <w:lvlText w:val="o"/>
      <w:lvlJc w:val="left"/>
      <w:pPr>
        <w:ind w:left="1440" w:hanging="360"/>
      </w:pPr>
      <w:rPr>
        <w:rFonts w:ascii="Courier New" w:hAnsi="Courier New" w:cs="Courier New" w:hint="default"/>
      </w:rPr>
    </w:lvl>
    <w:lvl w:ilvl="2" w:tplc="3BFED00C" w:tentative="1">
      <w:start w:val="1"/>
      <w:numFmt w:val="bullet"/>
      <w:lvlText w:val=""/>
      <w:lvlJc w:val="left"/>
      <w:pPr>
        <w:ind w:left="2160" w:hanging="360"/>
      </w:pPr>
      <w:rPr>
        <w:rFonts w:ascii="Wingdings" w:hAnsi="Wingdings" w:hint="default"/>
      </w:rPr>
    </w:lvl>
    <w:lvl w:ilvl="3" w:tplc="F2125BE2" w:tentative="1">
      <w:start w:val="1"/>
      <w:numFmt w:val="bullet"/>
      <w:lvlText w:val=""/>
      <w:lvlJc w:val="left"/>
      <w:pPr>
        <w:ind w:left="2880" w:hanging="360"/>
      </w:pPr>
      <w:rPr>
        <w:rFonts w:ascii="Symbol" w:hAnsi="Symbol" w:hint="default"/>
      </w:rPr>
    </w:lvl>
    <w:lvl w:ilvl="4" w:tplc="602C125E" w:tentative="1">
      <w:start w:val="1"/>
      <w:numFmt w:val="bullet"/>
      <w:lvlText w:val="o"/>
      <w:lvlJc w:val="left"/>
      <w:pPr>
        <w:ind w:left="3600" w:hanging="360"/>
      </w:pPr>
      <w:rPr>
        <w:rFonts w:ascii="Courier New" w:hAnsi="Courier New" w:cs="Courier New" w:hint="default"/>
      </w:rPr>
    </w:lvl>
    <w:lvl w:ilvl="5" w:tplc="E4C87884" w:tentative="1">
      <w:start w:val="1"/>
      <w:numFmt w:val="bullet"/>
      <w:lvlText w:val=""/>
      <w:lvlJc w:val="left"/>
      <w:pPr>
        <w:ind w:left="4320" w:hanging="360"/>
      </w:pPr>
      <w:rPr>
        <w:rFonts w:ascii="Wingdings" w:hAnsi="Wingdings" w:hint="default"/>
      </w:rPr>
    </w:lvl>
    <w:lvl w:ilvl="6" w:tplc="D83864AE" w:tentative="1">
      <w:start w:val="1"/>
      <w:numFmt w:val="bullet"/>
      <w:lvlText w:val=""/>
      <w:lvlJc w:val="left"/>
      <w:pPr>
        <w:ind w:left="5040" w:hanging="360"/>
      </w:pPr>
      <w:rPr>
        <w:rFonts w:ascii="Symbol" w:hAnsi="Symbol" w:hint="default"/>
      </w:rPr>
    </w:lvl>
    <w:lvl w:ilvl="7" w:tplc="01B49842" w:tentative="1">
      <w:start w:val="1"/>
      <w:numFmt w:val="bullet"/>
      <w:lvlText w:val="o"/>
      <w:lvlJc w:val="left"/>
      <w:pPr>
        <w:ind w:left="5760" w:hanging="360"/>
      </w:pPr>
      <w:rPr>
        <w:rFonts w:ascii="Courier New" w:hAnsi="Courier New" w:cs="Courier New" w:hint="default"/>
      </w:rPr>
    </w:lvl>
    <w:lvl w:ilvl="8" w:tplc="90161E58" w:tentative="1">
      <w:start w:val="1"/>
      <w:numFmt w:val="bullet"/>
      <w:lvlText w:val=""/>
      <w:lvlJc w:val="left"/>
      <w:pPr>
        <w:ind w:left="6480" w:hanging="360"/>
      </w:pPr>
      <w:rPr>
        <w:rFonts w:ascii="Wingdings" w:hAnsi="Wingdings" w:hint="default"/>
      </w:rPr>
    </w:lvl>
  </w:abstractNum>
  <w:abstractNum w:abstractNumId="3" w15:restartNumberingAfterBreak="0">
    <w:nsid w:val="53D54D27"/>
    <w:multiLevelType w:val="hybridMultilevel"/>
    <w:tmpl w:val="461E5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AE2DB5"/>
    <w:multiLevelType w:val="hybridMultilevel"/>
    <w:tmpl w:val="85D6C59C"/>
    <w:lvl w:ilvl="0" w:tplc="9A6499AA">
      <w:start w:val="1"/>
      <w:numFmt w:val="bullet"/>
      <w:lvlText w:val=""/>
      <w:lvlJc w:val="left"/>
      <w:pPr>
        <w:ind w:left="720" w:hanging="360"/>
      </w:pPr>
      <w:rPr>
        <w:rFonts w:ascii="Symbol" w:hAnsi="Symbol" w:hint="default"/>
      </w:rPr>
    </w:lvl>
    <w:lvl w:ilvl="1" w:tplc="B048494A" w:tentative="1">
      <w:start w:val="1"/>
      <w:numFmt w:val="bullet"/>
      <w:lvlText w:val="o"/>
      <w:lvlJc w:val="left"/>
      <w:pPr>
        <w:ind w:left="1440" w:hanging="360"/>
      </w:pPr>
      <w:rPr>
        <w:rFonts w:ascii="Courier New" w:hAnsi="Courier New" w:cs="Courier New" w:hint="default"/>
      </w:rPr>
    </w:lvl>
    <w:lvl w:ilvl="2" w:tplc="227E8D6C" w:tentative="1">
      <w:start w:val="1"/>
      <w:numFmt w:val="bullet"/>
      <w:lvlText w:val=""/>
      <w:lvlJc w:val="left"/>
      <w:pPr>
        <w:ind w:left="2160" w:hanging="360"/>
      </w:pPr>
      <w:rPr>
        <w:rFonts w:ascii="Wingdings" w:hAnsi="Wingdings" w:hint="default"/>
      </w:rPr>
    </w:lvl>
    <w:lvl w:ilvl="3" w:tplc="FD2E6CE4" w:tentative="1">
      <w:start w:val="1"/>
      <w:numFmt w:val="bullet"/>
      <w:lvlText w:val=""/>
      <w:lvlJc w:val="left"/>
      <w:pPr>
        <w:ind w:left="2880" w:hanging="360"/>
      </w:pPr>
      <w:rPr>
        <w:rFonts w:ascii="Symbol" w:hAnsi="Symbol" w:hint="default"/>
      </w:rPr>
    </w:lvl>
    <w:lvl w:ilvl="4" w:tplc="ECC61EE8" w:tentative="1">
      <w:start w:val="1"/>
      <w:numFmt w:val="bullet"/>
      <w:lvlText w:val="o"/>
      <w:lvlJc w:val="left"/>
      <w:pPr>
        <w:ind w:left="3600" w:hanging="360"/>
      </w:pPr>
      <w:rPr>
        <w:rFonts w:ascii="Courier New" w:hAnsi="Courier New" w:cs="Courier New" w:hint="default"/>
      </w:rPr>
    </w:lvl>
    <w:lvl w:ilvl="5" w:tplc="304ADD5E" w:tentative="1">
      <w:start w:val="1"/>
      <w:numFmt w:val="bullet"/>
      <w:lvlText w:val=""/>
      <w:lvlJc w:val="left"/>
      <w:pPr>
        <w:ind w:left="4320" w:hanging="360"/>
      </w:pPr>
      <w:rPr>
        <w:rFonts w:ascii="Wingdings" w:hAnsi="Wingdings" w:hint="default"/>
      </w:rPr>
    </w:lvl>
    <w:lvl w:ilvl="6" w:tplc="DA9E5C98" w:tentative="1">
      <w:start w:val="1"/>
      <w:numFmt w:val="bullet"/>
      <w:lvlText w:val=""/>
      <w:lvlJc w:val="left"/>
      <w:pPr>
        <w:ind w:left="5040" w:hanging="360"/>
      </w:pPr>
      <w:rPr>
        <w:rFonts w:ascii="Symbol" w:hAnsi="Symbol" w:hint="default"/>
      </w:rPr>
    </w:lvl>
    <w:lvl w:ilvl="7" w:tplc="C1A67236" w:tentative="1">
      <w:start w:val="1"/>
      <w:numFmt w:val="bullet"/>
      <w:lvlText w:val="o"/>
      <w:lvlJc w:val="left"/>
      <w:pPr>
        <w:ind w:left="5760" w:hanging="360"/>
      </w:pPr>
      <w:rPr>
        <w:rFonts w:ascii="Courier New" w:hAnsi="Courier New" w:cs="Courier New" w:hint="default"/>
      </w:rPr>
    </w:lvl>
    <w:lvl w:ilvl="8" w:tplc="1F0C8982" w:tentative="1">
      <w:start w:val="1"/>
      <w:numFmt w:val="bullet"/>
      <w:lvlText w:val=""/>
      <w:lvlJc w:val="left"/>
      <w:pPr>
        <w:ind w:left="6480" w:hanging="360"/>
      </w:pPr>
      <w:rPr>
        <w:rFonts w:ascii="Wingdings" w:hAnsi="Wingdings" w:hint="default"/>
      </w:rPr>
    </w:lvl>
  </w:abstractNum>
  <w:abstractNum w:abstractNumId="5" w15:restartNumberingAfterBreak="0">
    <w:nsid w:val="6DDC6BCD"/>
    <w:multiLevelType w:val="hybridMultilevel"/>
    <w:tmpl w:val="DDB885C4"/>
    <w:lvl w:ilvl="0" w:tplc="FC96BC62">
      <w:start w:val="1"/>
      <w:numFmt w:val="bullet"/>
      <w:lvlText w:val=""/>
      <w:lvlJc w:val="left"/>
      <w:pPr>
        <w:ind w:left="720" w:hanging="360"/>
      </w:pPr>
      <w:rPr>
        <w:rFonts w:ascii="Symbol" w:hAnsi="Symbol" w:hint="default"/>
      </w:rPr>
    </w:lvl>
    <w:lvl w:ilvl="1" w:tplc="9E28F62C" w:tentative="1">
      <w:start w:val="1"/>
      <w:numFmt w:val="bullet"/>
      <w:lvlText w:val="o"/>
      <w:lvlJc w:val="left"/>
      <w:pPr>
        <w:ind w:left="1440" w:hanging="360"/>
      </w:pPr>
      <w:rPr>
        <w:rFonts w:ascii="Courier New" w:hAnsi="Courier New" w:cs="Courier New" w:hint="default"/>
      </w:rPr>
    </w:lvl>
    <w:lvl w:ilvl="2" w:tplc="8EC83A2A" w:tentative="1">
      <w:start w:val="1"/>
      <w:numFmt w:val="bullet"/>
      <w:lvlText w:val=""/>
      <w:lvlJc w:val="left"/>
      <w:pPr>
        <w:ind w:left="2160" w:hanging="360"/>
      </w:pPr>
      <w:rPr>
        <w:rFonts w:ascii="Wingdings" w:hAnsi="Wingdings" w:hint="default"/>
      </w:rPr>
    </w:lvl>
    <w:lvl w:ilvl="3" w:tplc="F1306730" w:tentative="1">
      <w:start w:val="1"/>
      <w:numFmt w:val="bullet"/>
      <w:lvlText w:val=""/>
      <w:lvlJc w:val="left"/>
      <w:pPr>
        <w:ind w:left="2880" w:hanging="360"/>
      </w:pPr>
      <w:rPr>
        <w:rFonts w:ascii="Symbol" w:hAnsi="Symbol" w:hint="default"/>
      </w:rPr>
    </w:lvl>
    <w:lvl w:ilvl="4" w:tplc="08A03814" w:tentative="1">
      <w:start w:val="1"/>
      <w:numFmt w:val="bullet"/>
      <w:lvlText w:val="o"/>
      <w:lvlJc w:val="left"/>
      <w:pPr>
        <w:ind w:left="3600" w:hanging="360"/>
      </w:pPr>
      <w:rPr>
        <w:rFonts w:ascii="Courier New" w:hAnsi="Courier New" w:cs="Courier New" w:hint="default"/>
      </w:rPr>
    </w:lvl>
    <w:lvl w:ilvl="5" w:tplc="A6BC12EC" w:tentative="1">
      <w:start w:val="1"/>
      <w:numFmt w:val="bullet"/>
      <w:lvlText w:val=""/>
      <w:lvlJc w:val="left"/>
      <w:pPr>
        <w:ind w:left="4320" w:hanging="360"/>
      </w:pPr>
      <w:rPr>
        <w:rFonts w:ascii="Wingdings" w:hAnsi="Wingdings" w:hint="default"/>
      </w:rPr>
    </w:lvl>
    <w:lvl w:ilvl="6" w:tplc="37E6C564" w:tentative="1">
      <w:start w:val="1"/>
      <w:numFmt w:val="bullet"/>
      <w:lvlText w:val=""/>
      <w:lvlJc w:val="left"/>
      <w:pPr>
        <w:ind w:left="5040" w:hanging="360"/>
      </w:pPr>
      <w:rPr>
        <w:rFonts w:ascii="Symbol" w:hAnsi="Symbol" w:hint="default"/>
      </w:rPr>
    </w:lvl>
    <w:lvl w:ilvl="7" w:tplc="13AE4154" w:tentative="1">
      <w:start w:val="1"/>
      <w:numFmt w:val="bullet"/>
      <w:lvlText w:val="o"/>
      <w:lvlJc w:val="left"/>
      <w:pPr>
        <w:ind w:left="5760" w:hanging="360"/>
      </w:pPr>
      <w:rPr>
        <w:rFonts w:ascii="Courier New" w:hAnsi="Courier New" w:cs="Courier New" w:hint="default"/>
      </w:rPr>
    </w:lvl>
    <w:lvl w:ilvl="8" w:tplc="9448026C" w:tentative="1">
      <w:start w:val="1"/>
      <w:numFmt w:val="bullet"/>
      <w:lvlText w:val=""/>
      <w:lvlJc w:val="left"/>
      <w:pPr>
        <w:ind w:left="6480" w:hanging="360"/>
      </w:pPr>
      <w:rPr>
        <w:rFonts w:ascii="Wingdings" w:hAnsi="Wingdings" w:hint="default"/>
      </w:rPr>
    </w:lvl>
  </w:abstractNum>
  <w:abstractNum w:abstractNumId="6" w15:restartNumberingAfterBreak="0">
    <w:nsid w:val="7ABB2D05"/>
    <w:multiLevelType w:val="hybridMultilevel"/>
    <w:tmpl w:val="B1524746"/>
    <w:lvl w:ilvl="0" w:tplc="5FCC9770">
      <w:start w:val="1"/>
      <w:numFmt w:val="bullet"/>
      <w:lvlText w:val=""/>
      <w:lvlJc w:val="left"/>
      <w:pPr>
        <w:ind w:left="720" w:hanging="360"/>
      </w:pPr>
      <w:rPr>
        <w:rFonts w:ascii="Symbol" w:hAnsi="Symbol" w:hint="default"/>
      </w:rPr>
    </w:lvl>
    <w:lvl w:ilvl="1" w:tplc="32B8025E" w:tentative="1">
      <w:start w:val="1"/>
      <w:numFmt w:val="bullet"/>
      <w:lvlText w:val="o"/>
      <w:lvlJc w:val="left"/>
      <w:pPr>
        <w:ind w:left="1440" w:hanging="360"/>
      </w:pPr>
      <w:rPr>
        <w:rFonts w:ascii="Courier New" w:hAnsi="Courier New" w:cs="Courier New" w:hint="default"/>
      </w:rPr>
    </w:lvl>
    <w:lvl w:ilvl="2" w:tplc="2D78B058" w:tentative="1">
      <w:start w:val="1"/>
      <w:numFmt w:val="bullet"/>
      <w:lvlText w:val=""/>
      <w:lvlJc w:val="left"/>
      <w:pPr>
        <w:ind w:left="2160" w:hanging="360"/>
      </w:pPr>
      <w:rPr>
        <w:rFonts w:ascii="Wingdings" w:hAnsi="Wingdings" w:hint="default"/>
      </w:rPr>
    </w:lvl>
    <w:lvl w:ilvl="3" w:tplc="B7723B30" w:tentative="1">
      <w:start w:val="1"/>
      <w:numFmt w:val="bullet"/>
      <w:lvlText w:val=""/>
      <w:lvlJc w:val="left"/>
      <w:pPr>
        <w:ind w:left="2880" w:hanging="360"/>
      </w:pPr>
      <w:rPr>
        <w:rFonts w:ascii="Symbol" w:hAnsi="Symbol" w:hint="default"/>
      </w:rPr>
    </w:lvl>
    <w:lvl w:ilvl="4" w:tplc="E95AA862" w:tentative="1">
      <w:start w:val="1"/>
      <w:numFmt w:val="bullet"/>
      <w:lvlText w:val="o"/>
      <w:lvlJc w:val="left"/>
      <w:pPr>
        <w:ind w:left="3600" w:hanging="360"/>
      </w:pPr>
      <w:rPr>
        <w:rFonts w:ascii="Courier New" w:hAnsi="Courier New" w:cs="Courier New" w:hint="default"/>
      </w:rPr>
    </w:lvl>
    <w:lvl w:ilvl="5" w:tplc="68B2EA6E" w:tentative="1">
      <w:start w:val="1"/>
      <w:numFmt w:val="bullet"/>
      <w:lvlText w:val=""/>
      <w:lvlJc w:val="left"/>
      <w:pPr>
        <w:ind w:left="4320" w:hanging="360"/>
      </w:pPr>
      <w:rPr>
        <w:rFonts w:ascii="Wingdings" w:hAnsi="Wingdings" w:hint="default"/>
      </w:rPr>
    </w:lvl>
    <w:lvl w:ilvl="6" w:tplc="1A963946" w:tentative="1">
      <w:start w:val="1"/>
      <w:numFmt w:val="bullet"/>
      <w:lvlText w:val=""/>
      <w:lvlJc w:val="left"/>
      <w:pPr>
        <w:ind w:left="5040" w:hanging="360"/>
      </w:pPr>
      <w:rPr>
        <w:rFonts w:ascii="Symbol" w:hAnsi="Symbol" w:hint="default"/>
      </w:rPr>
    </w:lvl>
    <w:lvl w:ilvl="7" w:tplc="BE2C16FA" w:tentative="1">
      <w:start w:val="1"/>
      <w:numFmt w:val="bullet"/>
      <w:lvlText w:val="o"/>
      <w:lvlJc w:val="left"/>
      <w:pPr>
        <w:ind w:left="5760" w:hanging="360"/>
      </w:pPr>
      <w:rPr>
        <w:rFonts w:ascii="Courier New" w:hAnsi="Courier New" w:cs="Courier New" w:hint="default"/>
      </w:rPr>
    </w:lvl>
    <w:lvl w:ilvl="8" w:tplc="B450DE7A" w:tentative="1">
      <w:start w:val="1"/>
      <w:numFmt w:val="bullet"/>
      <w:lvlText w:val=""/>
      <w:lvlJc w:val="left"/>
      <w:pPr>
        <w:ind w:left="6480" w:hanging="360"/>
      </w:pPr>
      <w:rPr>
        <w:rFonts w:ascii="Wingdings" w:hAnsi="Wingdings" w:hint="default"/>
      </w:rPr>
    </w:lvl>
  </w:abstractNum>
  <w:abstractNum w:abstractNumId="7" w15:restartNumberingAfterBreak="0">
    <w:nsid w:val="7ED2203A"/>
    <w:multiLevelType w:val="hybridMultilevel"/>
    <w:tmpl w:val="01626CF2"/>
    <w:lvl w:ilvl="0" w:tplc="19E60802">
      <w:start w:val="1"/>
      <w:numFmt w:val="bullet"/>
      <w:lvlText w:val=""/>
      <w:lvlJc w:val="left"/>
      <w:pPr>
        <w:ind w:left="720" w:hanging="360"/>
      </w:pPr>
      <w:rPr>
        <w:rFonts w:ascii="Symbol" w:hAnsi="Symbol" w:hint="default"/>
      </w:rPr>
    </w:lvl>
    <w:lvl w:ilvl="1" w:tplc="7E1EDC4E" w:tentative="1">
      <w:start w:val="1"/>
      <w:numFmt w:val="bullet"/>
      <w:lvlText w:val="o"/>
      <w:lvlJc w:val="left"/>
      <w:pPr>
        <w:ind w:left="1440" w:hanging="360"/>
      </w:pPr>
      <w:rPr>
        <w:rFonts w:ascii="Courier New" w:hAnsi="Courier New" w:cs="Courier New" w:hint="default"/>
      </w:rPr>
    </w:lvl>
    <w:lvl w:ilvl="2" w:tplc="376ED8BA" w:tentative="1">
      <w:start w:val="1"/>
      <w:numFmt w:val="bullet"/>
      <w:lvlText w:val=""/>
      <w:lvlJc w:val="left"/>
      <w:pPr>
        <w:ind w:left="2160" w:hanging="360"/>
      </w:pPr>
      <w:rPr>
        <w:rFonts w:ascii="Wingdings" w:hAnsi="Wingdings" w:hint="default"/>
      </w:rPr>
    </w:lvl>
    <w:lvl w:ilvl="3" w:tplc="18E210BE" w:tentative="1">
      <w:start w:val="1"/>
      <w:numFmt w:val="bullet"/>
      <w:lvlText w:val=""/>
      <w:lvlJc w:val="left"/>
      <w:pPr>
        <w:ind w:left="2880" w:hanging="360"/>
      </w:pPr>
      <w:rPr>
        <w:rFonts w:ascii="Symbol" w:hAnsi="Symbol" w:hint="default"/>
      </w:rPr>
    </w:lvl>
    <w:lvl w:ilvl="4" w:tplc="8D66E8DA" w:tentative="1">
      <w:start w:val="1"/>
      <w:numFmt w:val="bullet"/>
      <w:lvlText w:val="o"/>
      <w:lvlJc w:val="left"/>
      <w:pPr>
        <w:ind w:left="3600" w:hanging="360"/>
      </w:pPr>
      <w:rPr>
        <w:rFonts w:ascii="Courier New" w:hAnsi="Courier New" w:cs="Courier New" w:hint="default"/>
      </w:rPr>
    </w:lvl>
    <w:lvl w:ilvl="5" w:tplc="891C59AA" w:tentative="1">
      <w:start w:val="1"/>
      <w:numFmt w:val="bullet"/>
      <w:lvlText w:val=""/>
      <w:lvlJc w:val="left"/>
      <w:pPr>
        <w:ind w:left="4320" w:hanging="360"/>
      </w:pPr>
      <w:rPr>
        <w:rFonts w:ascii="Wingdings" w:hAnsi="Wingdings" w:hint="default"/>
      </w:rPr>
    </w:lvl>
    <w:lvl w:ilvl="6" w:tplc="48928AA4" w:tentative="1">
      <w:start w:val="1"/>
      <w:numFmt w:val="bullet"/>
      <w:lvlText w:val=""/>
      <w:lvlJc w:val="left"/>
      <w:pPr>
        <w:ind w:left="5040" w:hanging="360"/>
      </w:pPr>
      <w:rPr>
        <w:rFonts w:ascii="Symbol" w:hAnsi="Symbol" w:hint="default"/>
      </w:rPr>
    </w:lvl>
    <w:lvl w:ilvl="7" w:tplc="5252994C" w:tentative="1">
      <w:start w:val="1"/>
      <w:numFmt w:val="bullet"/>
      <w:lvlText w:val="o"/>
      <w:lvlJc w:val="left"/>
      <w:pPr>
        <w:ind w:left="5760" w:hanging="360"/>
      </w:pPr>
      <w:rPr>
        <w:rFonts w:ascii="Courier New" w:hAnsi="Courier New" w:cs="Courier New" w:hint="default"/>
      </w:rPr>
    </w:lvl>
    <w:lvl w:ilvl="8" w:tplc="812E5708" w:tentative="1">
      <w:start w:val="1"/>
      <w:numFmt w:val="bullet"/>
      <w:lvlText w:val=""/>
      <w:lvlJc w:val="left"/>
      <w:pPr>
        <w:ind w:left="6480" w:hanging="360"/>
      </w:pPr>
      <w:rPr>
        <w:rFonts w:ascii="Wingdings" w:hAnsi="Wingdings" w:hint="default"/>
      </w:rPr>
    </w:lvl>
  </w:abstractNum>
  <w:num w:numId="1" w16cid:durableId="637419333">
    <w:abstractNumId w:val="0"/>
  </w:num>
  <w:num w:numId="2" w16cid:durableId="1530098097">
    <w:abstractNumId w:val="4"/>
  </w:num>
  <w:num w:numId="3" w16cid:durableId="223296678">
    <w:abstractNumId w:val="2"/>
  </w:num>
  <w:num w:numId="4" w16cid:durableId="425421031">
    <w:abstractNumId w:val="5"/>
  </w:num>
  <w:num w:numId="5" w16cid:durableId="941452537">
    <w:abstractNumId w:val="7"/>
  </w:num>
  <w:num w:numId="6" w16cid:durableId="170994816">
    <w:abstractNumId w:val="1"/>
  </w:num>
  <w:num w:numId="7" w16cid:durableId="808746572">
    <w:abstractNumId w:val="6"/>
  </w:num>
  <w:num w:numId="8" w16cid:durableId="1686440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A"/>
    <w:rsid w:val="00032B23"/>
    <w:rsid w:val="000A2C3D"/>
    <w:rsid w:val="000B721D"/>
    <w:rsid w:val="001076D5"/>
    <w:rsid w:val="00200271"/>
    <w:rsid w:val="00206B0F"/>
    <w:rsid w:val="00211AE5"/>
    <w:rsid w:val="002D0D71"/>
    <w:rsid w:val="00303743"/>
    <w:rsid w:val="00303C5C"/>
    <w:rsid w:val="00321645"/>
    <w:rsid w:val="003501BE"/>
    <w:rsid w:val="00373785"/>
    <w:rsid w:val="00467392"/>
    <w:rsid w:val="00475BD7"/>
    <w:rsid w:val="004B7560"/>
    <w:rsid w:val="004C6D5A"/>
    <w:rsid w:val="00502DB2"/>
    <w:rsid w:val="005046C3"/>
    <w:rsid w:val="00573AC1"/>
    <w:rsid w:val="00583299"/>
    <w:rsid w:val="005D1A98"/>
    <w:rsid w:val="00602A8A"/>
    <w:rsid w:val="006435A3"/>
    <w:rsid w:val="006C5B05"/>
    <w:rsid w:val="00750C1A"/>
    <w:rsid w:val="007A2345"/>
    <w:rsid w:val="007D4E1F"/>
    <w:rsid w:val="00855A8D"/>
    <w:rsid w:val="00861779"/>
    <w:rsid w:val="0087428C"/>
    <w:rsid w:val="00897784"/>
    <w:rsid w:val="008C5AF7"/>
    <w:rsid w:val="008E7C84"/>
    <w:rsid w:val="00967D8C"/>
    <w:rsid w:val="00A117A8"/>
    <w:rsid w:val="00A24A8C"/>
    <w:rsid w:val="00A41E8F"/>
    <w:rsid w:val="00A867F5"/>
    <w:rsid w:val="00AC344E"/>
    <w:rsid w:val="00AD7622"/>
    <w:rsid w:val="00AE60C3"/>
    <w:rsid w:val="00B04334"/>
    <w:rsid w:val="00B1529B"/>
    <w:rsid w:val="00BD0669"/>
    <w:rsid w:val="00C00441"/>
    <w:rsid w:val="00C03DA6"/>
    <w:rsid w:val="00C23574"/>
    <w:rsid w:val="00CA3A34"/>
    <w:rsid w:val="00CD0E9A"/>
    <w:rsid w:val="00DF2779"/>
    <w:rsid w:val="00E052B5"/>
    <w:rsid w:val="00E302CD"/>
    <w:rsid w:val="00E908AF"/>
    <w:rsid w:val="00EB5C35"/>
    <w:rsid w:val="00F201F0"/>
    <w:rsid w:val="00F34C20"/>
    <w:rsid w:val="00FF1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CF1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B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2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2B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2B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2B2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2B23"/>
    <w:pPr>
      <w:ind w:left="720"/>
      <w:contextualSpacing/>
    </w:pPr>
  </w:style>
  <w:style w:type="character" w:styleId="Hyperlink">
    <w:name w:val="Hyperlink"/>
    <w:basedOn w:val="DefaultParagraphFont"/>
    <w:uiPriority w:val="99"/>
    <w:unhideWhenUsed/>
    <w:rsid w:val="00861779"/>
    <w:rPr>
      <w:color w:val="0563C1"/>
      <w:u w:val="single"/>
    </w:rPr>
  </w:style>
  <w:style w:type="paragraph" w:styleId="Header">
    <w:name w:val="header"/>
    <w:basedOn w:val="Normal"/>
    <w:link w:val="HeaderChar"/>
    <w:uiPriority w:val="99"/>
    <w:unhideWhenUsed/>
    <w:rsid w:val="007A2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45"/>
  </w:style>
  <w:style w:type="paragraph" w:styleId="Footer">
    <w:name w:val="footer"/>
    <w:basedOn w:val="Normal"/>
    <w:link w:val="FooterChar"/>
    <w:uiPriority w:val="99"/>
    <w:unhideWhenUsed/>
    <w:rsid w:val="007A2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45"/>
  </w:style>
  <w:style w:type="paragraph" w:styleId="BalloonText">
    <w:name w:val="Balloon Text"/>
    <w:basedOn w:val="Normal"/>
    <w:link w:val="BalloonTextChar"/>
    <w:uiPriority w:val="99"/>
    <w:semiHidden/>
    <w:unhideWhenUsed/>
    <w:rsid w:val="00DF2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9"/>
    <w:rPr>
      <w:rFonts w:ascii="Segoe UI" w:hAnsi="Segoe UI" w:cs="Segoe UI"/>
      <w:sz w:val="18"/>
      <w:szCs w:val="18"/>
    </w:rPr>
  </w:style>
  <w:style w:type="character" w:styleId="UnresolvedMention">
    <w:name w:val="Unresolved Mention"/>
    <w:basedOn w:val="DefaultParagraphFont"/>
    <w:uiPriority w:val="99"/>
    <w:rsid w:val="00F201F0"/>
    <w:rPr>
      <w:color w:val="605E5C"/>
      <w:shd w:val="clear" w:color="auto" w:fill="E1DFDD"/>
    </w:rPr>
  </w:style>
  <w:style w:type="paragraph" w:styleId="Revision">
    <w:name w:val="Revision"/>
    <w:hidden/>
    <w:uiPriority w:val="99"/>
    <w:semiHidden/>
    <w:rsid w:val="000B721D"/>
    <w:pPr>
      <w:spacing w:after="0" w:line="240" w:lineRule="auto"/>
    </w:pPr>
  </w:style>
  <w:style w:type="table" w:styleId="TableGrid">
    <w:name w:val="Table Grid"/>
    <w:basedOn w:val="TableNormal"/>
    <w:uiPriority w:val="39"/>
    <w:rsid w:val="000B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d.gov.au/__data/assets/pdf_file/0022/214672/administrative-arrangements-order-no-2-2021.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ata.qld.gov.au/dataset/government-operations-greenhouse-gas-e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qld.gov.au/__data/assets/pdf_file/0025/91609/administrative-arrangements-order-no-2-2018.pdf" TargetMode="External"/><Relationship Id="rId4" Type="http://schemas.openxmlformats.org/officeDocument/2006/relationships/webSettings" Target="webSettings.xml"/><Relationship Id="rId9" Type="http://schemas.openxmlformats.org/officeDocument/2006/relationships/hyperlink" Target="https://www.qld.gov.au/__data/assets/pdf_file/0026/127484/administrative-arrangements-order-no-1-2020.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7" ma:contentTypeDescription="Create a new document." ma:contentTypeScope="" ma:versionID="58e0666be8d253bec5edf0602b9b814d">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262d455037986ea2cdf88aa874a078d3"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element ref="ns2:Jo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Jobnumber" ma:index="28" nillable="true" ma:displayName="Job number" ma:description="Job ticket ID number." ma:format="Dropdown" ma:internalName="Job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Jobnumber xmlns="6164c57a-bc80-43a9-9581-569824be6d95" xsi:nil="tru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c0ce9f61-8df0-4a9f-812d-9c72b6639020</JobGUID>
  </documentManagement>
</p:properties>
</file>

<file path=customXml/itemProps1.xml><?xml version="1.0" encoding="utf-8"?>
<ds:datastoreItem xmlns:ds="http://schemas.openxmlformats.org/officeDocument/2006/customXml" ds:itemID="{28157436-B410-47EC-8BD9-C27EE361AF05}"/>
</file>

<file path=customXml/itemProps2.xml><?xml version="1.0" encoding="utf-8"?>
<ds:datastoreItem xmlns:ds="http://schemas.openxmlformats.org/officeDocument/2006/customXml" ds:itemID="{01FD3ED6-D3F5-46A1-B772-7E91FB4FA0BD}"/>
</file>

<file path=customXml/itemProps3.xml><?xml version="1.0" encoding="utf-8"?>
<ds:datastoreItem xmlns:ds="http://schemas.openxmlformats.org/officeDocument/2006/customXml" ds:itemID="{D3302672-23BE-418C-B854-3B1DF9E88DB3}"/>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2024-07-26T00:01:00Z</dcterms:created>
  <dcterms:modified xsi:type="dcterms:W3CDTF">2024-07-26T00:01:00Z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ies>
</file>